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2022年度省级预算执行情况单位自评报告</w:t>
      </w:r>
    </w:p>
    <w:p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一、基本情况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一）负责组织开展全局森林资源调查和森林资源消长变化的监测工作；负责组织开展全局生物多样性、环境影响因子和自然保护区消长变化监测工作，发布监测信息并进行生态灾害预报预警；负责全局生态与经济协调发展研究；负责全局各项林业生态工程作业设计审核、工程监理和年度计划任务审核，编制生态工程技术标准和规程；负责开展林地征占勘验工作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（二）内设综合办公室、组织人事科、计划财务科、生态监测科、调查规划科及五个调查队。</w:t>
      </w:r>
    </w:p>
    <w:p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二、绩效自评工作组织开展情况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包括本部门自评工作组织管理情况，纳入自评范围的单位、项目、资金，审核工作机制等情况。</w:t>
      </w:r>
    </w:p>
    <w:p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三、部门整体支出绩效自评情况分析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</w:t>
      </w:r>
    </w:p>
    <w:p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（一）部门决算情况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2022年我院收入合计1728.62万元，其中财政拨款收入1396.49万元，事业收入332.13万元，上年财政拨款结转171.62万元；全年支出1743.49万元，其中基本支出1271.45万元，项目支出472.04万元；当年结转财政拨款项目156.75万元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（二）总体绩效目标完成情况分析。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我院2022年部门整体支出绩效自评得分98.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分，其中预算执行率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得分9.18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分，执行率91.75%。</w:t>
      </w:r>
      <w:bookmarkStart w:id="0" w:name="_GoBack"/>
      <w:bookmarkEnd w:id="0"/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（三）各项指标完成情况分析。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1、部门管理：预算执行率达到90%以上，各项资金使用规范，资产管理政府采购按制度执行。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2、除森林植被恢复费资金外，其他资金全额支出，顺利完成全年工作任务。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3、建立了完备的中期规划建设 ，组织了人员培训，完备了档案管理。</w:t>
      </w:r>
    </w:p>
    <w:p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四、部门预算项目支出绩效自评情况分析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2022年，本部门预算支出省级项目4个，当年财政拨款457.17万元，上年结转171.62万元，全年支出472.04元，执行率75.07%。通过自评，有4个项目结果为“优”。分项目自评情况分析如下：</w:t>
      </w:r>
    </w:p>
    <w:p>
      <w:pPr>
        <w:pStyle w:val="4"/>
        <w:widowControl/>
        <w:numPr>
          <w:ilvl w:val="0"/>
          <w:numId w:val="1"/>
        </w:numPr>
        <w:ind w:firstLineChars="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森林植被恢复费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1.2022年度森林植被恢复费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（1）项目支出预算执行率13%，得分3分，此项资金于12月份到账，资金到位较迟，无法全部支付。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（2）总体绩效目标完成情况分析。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已完成样地调查50个，完成天然林保护修复核查的初步外业工作，相关资料正在审核中。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（3）各项指标完成情况分析。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当期投资到位率100%，天然林保护管理能力提高，提供调查项目完成50个，生态功能逐渐增强。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2.2021年结转森林植被恢复费项目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（1）项目支出预算执行率100%，得分10分。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（2）总体绩效目标完成情况分析。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连续清查573个固定样地复查，为评估和掌握区域内森林资源宏观现状、森林资源数量、质量及其消长动态提供可靠依据。相关评估成果已完成。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（3）各项指标完成情况分析。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方案编报率100%，生态功能逐渐增强，调查项目成果完成9个，及时完成计划，促进社会和谐稳定性，生态环境大力改善。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（二）房屋租赁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1.项目支出预算执行率100%，得分10分。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2.总体绩效目标完成情况分析。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保障本单位的办公用房，为职工提供了稳定、良好办公场所,保证日常生活工作需要的水、电、暖及通信等。   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3.各项指标完成情况分析。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办公用房、公共区域、设施设备充分，公用设施设备完好、水电暖配套齐全，职工工作环境舒适，职工满意度100%。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（三）国有林场改革补助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1.项目支出预算执行率100%，得分10分。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2.总体绩效目标完成情况分析。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 按时足额发放2022年全员105人工资。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3.各项指标完成情况分析。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发放全院105人工资，工资管理制度健全，工资发放规范，档案管理完备，财务监控有效，资金使用规范，预算资金到位率达到100%，弥补了人员经费不足。</w:t>
      </w:r>
    </w:p>
    <w:p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（四） 林业草原生态保护恢复资金（社会保险补助）</w:t>
      </w:r>
    </w:p>
    <w:p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1.项目支出预算执行100%，得分10分。</w:t>
      </w:r>
    </w:p>
    <w:p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2.总体绩效目标完成情况分析。</w:t>
      </w:r>
    </w:p>
    <w:p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保障职工社会保险费按时足额缴纳，社保正常使用。</w:t>
      </w:r>
    </w:p>
    <w:p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3.各项指标完成情况分析。</w:t>
      </w:r>
    </w:p>
    <w:p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单位在职人数105人，缴纳社保人数108人，社保缴纳及时率100%，按标准足额缴纳，职工满意度达到100%。</w:t>
      </w:r>
    </w:p>
    <w:p>
      <w:pPr>
        <w:widowControl/>
      </w:pPr>
      <w:r>
        <w:rPr>
          <w:rFonts w:ascii="仿宋_GB2312" w:hAnsi="楷体" w:eastAsia="仿宋_GB2312" w:cs="宋体"/>
          <w:color w:val="000000"/>
          <w:kern w:val="0"/>
          <w:sz w:val="32"/>
          <w:szCs w:val="32"/>
        </w:rPr>
        <w:t xml:space="preserve">   </w:t>
      </w:r>
    </w:p>
    <w:p/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林业生态监测和调查规划院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2023年2月8日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D4197"/>
    <w:multiLevelType w:val="multilevel"/>
    <w:tmpl w:val="240D4197"/>
    <w:lvl w:ilvl="0" w:tentative="0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OGE3NTM1ZGMzM2EwYjk5MjYzNjNkNTBhMjcxMjcifQ=="/>
  </w:docVars>
  <w:rsids>
    <w:rsidRoot w:val="00413D40"/>
    <w:rsid w:val="000A3453"/>
    <w:rsid w:val="000A5A9A"/>
    <w:rsid w:val="000C3DDC"/>
    <w:rsid w:val="000C4DFE"/>
    <w:rsid w:val="00274E07"/>
    <w:rsid w:val="002E0E76"/>
    <w:rsid w:val="002F7109"/>
    <w:rsid w:val="00376AA0"/>
    <w:rsid w:val="00383176"/>
    <w:rsid w:val="003F3FCE"/>
    <w:rsid w:val="00413D40"/>
    <w:rsid w:val="005D44F3"/>
    <w:rsid w:val="0072486E"/>
    <w:rsid w:val="007A5AE6"/>
    <w:rsid w:val="007B0C1B"/>
    <w:rsid w:val="00863264"/>
    <w:rsid w:val="00870288"/>
    <w:rsid w:val="009C0DE2"/>
    <w:rsid w:val="00AC5ECA"/>
    <w:rsid w:val="00AF2254"/>
    <w:rsid w:val="00B7077A"/>
    <w:rsid w:val="00BE05D9"/>
    <w:rsid w:val="00C14A3E"/>
    <w:rsid w:val="00C46129"/>
    <w:rsid w:val="00C54E3E"/>
    <w:rsid w:val="00C93886"/>
    <w:rsid w:val="00EC6FF6"/>
    <w:rsid w:val="00F024DC"/>
    <w:rsid w:val="00F24F07"/>
    <w:rsid w:val="00F2723C"/>
    <w:rsid w:val="00FA35A9"/>
    <w:rsid w:val="00FE665D"/>
    <w:rsid w:val="36F27446"/>
    <w:rsid w:val="401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1437</Words>
  <Characters>1597</Characters>
  <Lines>13</Lines>
  <Paragraphs>3</Paragraphs>
  <TotalTime>25</TotalTime>
  <ScaleCrop>false</ScaleCrop>
  <LinksUpToDate>false</LinksUpToDate>
  <CharactersWithSpaces>1785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2023-02-09T09:33:00Z</dcterms:created>
  <dc:creator>lenovo</dc:creator>
  <cp:lastModifiedBy>l'g'h</cp:lastModifiedBy>
  <dcterms:modified xsi:type="dcterms:W3CDTF">2023-02-10T02:12:11Z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1B2DB817ADAC4391A05451E543F2D52C</vt:lpwstr>
  </property>
</Properties>
</file>