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9B6D4">
      <w:pPr>
        <w:spacing w:line="600" w:lineRule="exact"/>
        <w:jc w:val="center"/>
        <w:rPr>
          <w:rFonts w:ascii="方正小标宋简体" w:hAnsi="仿宋_GB2312" w:eastAsia="方正小标宋简体"/>
          <w:b/>
          <w:bCs/>
          <w:sz w:val="44"/>
          <w:szCs w:val="44"/>
        </w:rPr>
      </w:pPr>
      <w:bookmarkStart w:id="0" w:name="_GoBack"/>
      <w:bookmarkEnd w:id="0"/>
      <w:r>
        <w:rPr>
          <w:rFonts w:ascii="方正小标宋简体" w:hAnsi="仿宋_GB2312" w:eastAsia="方正小标宋简体"/>
          <w:b/>
          <w:bCs/>
          <w:sz w:val="44"/>
          <w:szCs w:val="44"/>
        </w:rPr>
        <w:t>202</w:t>
      </w:r>
      <w:r>
        <w:rPr>
          <w:rFonts w:hint="eastAsia" w:ascii="方正小标宋简体" w:hAnsi="仿宋_GB2312" w:eastAsia="方正小标宋简体"/>
          <w:b/>
          <w:bCs/>
          <w:sz w:val="44"/>
          <w:szCs w:val="44"/>
          <w:lang w:val="en-US" w:eastAsia="zh-CN"/>
        </w:rPr>
        <w:t>4</w:t>
      </w:r>
      <w:r>
        <w:rPr>
          <w:rFonts w:ascii="方正小标宋简体" w:hAnsi="仿宋_GB2312" w:eastAsia="方正小标宋简体"/>
          <w:b/>
          <w:bCs/>
          <w:sz w:val="44"/>
          <w:szCs w:val="44"/>
        </w:rPr>
        <w:t>年度</w:t>
      </w:r>
      <w:r>
        <w:rPr>
          <w:rFonts w:hint="eastAsia" w:ascii="方正小标宋简体" w:hAnsi="仿宋_GB2312" w:eastAsia="方正小标宋简体"/>
          <w:b/>
          <w:bCs/>
          <w:sz w:val="44"/>
          <w:szCs w:val="44"/>
        </w:rPr>
        <w:t>白龙江林业保护中心机关</w:t>
      </w:r>
    </w:p>
    <w:p w14:paraId="1307BDC2">
      <w:pPr>
        <w:spacing w:line="600" w:lineRule="exact"/>
        <w:jc w:val="center"/>
        <w:rPr>
          <w:rFonts w:ascii="方正小标宋简体" w:hAnsi="仿宋_GB2312" w:eastAsia="方正小标宋简体"/>
          <w:b/>
          <w:bCs/>
          <w:sz w:val="44"/>
          <w:szCs w:val="44"/>
        </w:rPr>
      </w:pPr>
      <w:r>
        <w:rPr>
          <w:rFonts w:ascii="方正小标宋简体" w:hAnsi="仿宋_GB2312" w:eastAsia="方正小标宋简体"/>
          <w:b/>
          <w:bCs/>
          <w:sz w:val="44"/>
          <w:szCs w:val="44"/>
        </w:rPr>
        <w:t>部门预算执行情况自评报告</w:t>
      </w:r>
    </w:p>
    <w:p w14:paraId="2B076DAE">
      <w:pPr>
        <w:spacing w:line="600" w:lineRule="exact"/>
        <w:jc w:val="center"/>
        <w:rPr>
          <w:rFonts w:ascii="仿宋_GB2312" w:hAnsi="仿宋_GB2312" w:eastAsia="仿宋_GB2312"/>
          <w:b/>
          <w:sz w:val="32"/>
          <w:szCs w:val="32"/>
        </w:rPr>
      </w:pPr>
    </w:p>
    <w:p w14:paraId="57077A83">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一、基本情况</w:t>
      </w:r>
    </w:p>
    <w:p w14:paraId="40816614">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白龙江林业保护中心机关主要从事加强森林资源保护和管理，森林防火；公益林营造、抚育、保护和管理。苗木种植经营、森林病虫害防治、植物检疫、旅游资源开发和林下资源开发利用等工作。内设机构14个：党委工作部、纪律检查委员会、工会、办公室、审计处、人事处、社会保障处、植树造林处、资源林政处、产业管理处、规划财务处、科教信息处、护林防火办公室、天然林资源保护管理办公室。</w:t>
      </w:r>
    </w:p>
    <w:p w14:paraId="6AB189B1">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二、绩效自评工作组织开展情况</w:t>
      </w:r>
    </w:p>
    <w:p w14:paraId="37FC47D5">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（一）自评工作开展情况</w:t>
      </w:r>
    </w:p>
    <w:p w14:paraId="645C8BDF">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为进一步加强预算管理，提升</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ascii="仿宋_GB2312" w:hAnsi="仿宋_GB2312" w:eastAsia="仿宋_GB2312"/>
          <w:sz w:val="32"/>
          <w:szCs w:val="32"/>
        </w:rPr>
        <w:t>资金使用绩效水平，</w:t>
      </w: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单位</w:t>
      </w:r>
      <w:r>
        <w:rPr>
          <w:rFonts w:ascii="仿宋_GB2312" w:hAnsi="仿宋_GB2312" w:eastAsia="仿宋_GB2312"/>
          <w:sz w:val="32"/>
          <w:szCs w:val="32"/>
        </w:rPr>
        <w:t>按照省财政厅</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省林草局</w:t>
      </w:r>
      <w:r>
        <w:rPr>
          <w:rFonts w:ascii="仿宋_GB2312" w:hAnsi="仿宋_GB2312" w:eastAsia="仿宋_GB2312"/>
          <w:sz w:val="32"/>
          <w:szCs w:val="32"/>
        </w:rPr>
        <w:t>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工作要求，及时安排部署</w:t>
      </w:r>
      <w:r>
        <w:rPr>
          <w:rFonts w:hint="eastAsia" w:ascii="仿宋_GB2312" w:hAnsi="仿宋_GB2312" w:eastAsia="仿宋_GB2312"/>
          <w:sz w:val="32"/>
          <w:szCs w:val="32"/>
        </w:rPr>
        <w:t>，建立了绩效</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协调联动机制，要求各</w:t>
      </w:r>
      <w:r>
        <w:rPr>
          <w:rFonts w:hint="eastAsia" w:ascii="仿宋_GB2312" w:hAnsi="仿宋_GB2312" w:eastAsia="仿宋_GB2312"/>
          <w:sz w:val="32"/>
          <w:szCs w:val="32"/>
          <w:lang w:val="en-US" w:eastAsia="zh-CN"/>
        </w:rPr>
        <w:t>处室</w:t>
      </w:r>
      <w:r>
        <w:rPr>
          <w:rFonts w:hint="eastAsia" w:ascii="仿宋_GB2312" w:hAnsi="仿宋_GB2312" w:eastAsia="仿宋_GB2312"/>
          <w:sz w:val="32"/>
          <w:szCs w:val="32"/>
        </w:rPr>
        <w:t>靠实工作责任，抓好工作落实。绩效管理工作由财务处牵头，负责组织协调总体工作，相关处室负责分管项目的资金绩效</w:t>
      </w:r>
      <w:r>
        <w:rPr>
          <w:rFonts w:hint="eastAsia" w:ascii="仿宋_GB2312" w:hAnsi="仿宋_GB2312" w:eastAsia="仿宋_GB2312"/>
          <w:sz w:val="32"/>
          <w:szCs w:val="32"/>
          <w:lang w:val="en-US" w:eastAsia="zh-CN"/>
        </w:rPr>
        <w:t>自评</w:t>
      </w:r>
      <w:r>
        <w:rPr>
          <w:rFonts w:hint="eastAsia" w:ascii="仿宋_GB2312" w:hAnsi="仿宋_GB2312" w:eastAsia="仿宋_GB2312"/>
          <w:sz w:val="32"/>
          <w:szCs w:val="32"/>
        </w:rPr>
        <w:t>具体工作，对分管项目资金的绩效情况进行定量、定性分析，量化打分，形成分管项目绩效自评报告，合力开展绩效评价工作</w:t>
      </w:r>
      <w:r>
        <w:rPr>
          <w:rFonts w:ascii="仿宋_GB2312" w:hAnsi="仿宋_GB2312" w:eastAsia="仿宋_GB2312"/>
          <w:sz w:val="32"/>
          <w:szCs w:val="32"/>
        </w:rPr>
        <w:t>，保证了绩效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工作质量，促进了财政资金的安全、规范、高效运行。</w:t>
      </w:r>
    </w:p>
    <w:p w14:paraId="4D6ECD84">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（二）自评方式和原则</w:t>
      </w:r>
    </w:p>
    <w:p w14:paraId="2ECF232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单位</w:t>
      </w:r>
      <w:r>
        <w:rPr>
          <w:rFonts w:ascii="仿宋_GB2312" w:hAnsi="仿宋_GB2312" w:eastAsia="仿宋_GB2312"/>
          <w:sz w:val="32"/>
          <w:szCs w:val="32"/>
        </w:rPr>
        <w:t>坚持</w:t>
      </w:r>
      <w:r>
        <w:rPr>
          <w:rFonts w:hint="eastAsia" w:ascii="仿宋_GB2312" w:hAnsi="仿宋_GB2312" w:eastAsia="仿宋_GB2312"/>
          <w:sz w:val="32"/>
          <w:szCs w:val="32"/>
        </w:rPr>
        <w:t>“</w:t>
      </w:r>
      <w:r>
        <w:rPr>
          <w:rFonts w:ascii="仿宋_GB2312" w:hAnsi="仿宋_GB2312" w:eastAsia="仿宋_GB2312"/>
          <w:sz w:val="32"/>
          <w:szCs w:val="32"/>
        </w:rPr>
        <w:t>谁支出、谁自评、谁分配、谁审核</w:t>
      </w:r>
      <w:r>
        <w:rPr>
          <w:rFonts w:hint="eastAsia" w:ascii="仿宋_GB2312" w:hAnsi="仿宋_GB2312" w:eastAsia="仿宋_GB2312"/>
          <w:sz w:val="32"/>
          <w:szCs w:val="32"/>
        </w:rPr>
        <w:t>”</w:t>
      </w:r>
      <w:r>
        <w:rPr>
          <w:rFonts w:ascii="仿宋_GB2312" w:hAnsi="仿宋_GB2312" w:eastAsia="仿宋_GB2312"/>
          <w:sz w:val="32"/>
          <w:szCs w:val="32"/>
        </w:rPr>
        <w:t>的原则，采用定量与定性评价相结合的方法进行评价，评价结果以《自评表》和自评报告形式体现。</w:t>
      </w:r>
    </w:p>
    <w:p w14:paraId="5B85A0EF">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（三）上报和审核机制</w:t>
      </w:r>
    </w:p>
    <w:p w14:paraId="307BC904">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资金使用处室按照</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要求对所负责资金进行自评，</w:t>
      </w:r>
      <w:r>
        <w:rPr>
          <w:rFonts w:hint="eastAsia" w:ascii="仿宋_GB2312" w:hAnsi="仿宋_GB2312" w:eastAsia="仿宋_GB2312"/>
          <w:sz w:val="32"/>
          <w:szCs w:val="32"/>
        </w:rPr>
        <w:t>财务处</w:t>
      </w:r>
      <w:r>
        <w:rPr>
          <w:rFonts w:ascii="仿宋_GB2312" w:hAnsi="仿宋_GB2312" w:eastAsia="仿宋_GB2312"/>
          <w:sz w:val="32"/>
          <w:szCs w:val="32"/>
        </w:rPr>
        <w:t>对其自评结果的真实性、完整性、合理性、客观性进行审核，汇总分析后得出部门整体支出自评结果。部门整体绩效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结果及时报送省</w:t>
      </w:r>
      <w:r>
        <w:rPr>
          <w:rFonts w:hint="eastAsia" w:ascii="仿宋_GB2312" w:hAnsi="仿宋_GB2312" w:eastAsia="仿宋_GB2312"/>
          <w:sz w:val="32"/>
          <w:szCs w:val="32"/>
          <w:lang w:val="en-US" w:eastAsia="zh-CN"/>
        </w:rPr>
        <w:t>林草局</w:t>
      </w:r>
      <w:r>
        <w:rPr>
          <w:rFonts w:hint="eastAsia" w:ascii="仿宋_GB2312" w:hAnsi="仿宋_GB2312" w:eastAsia="仿宋_GB2312"/>
          <w:sz w:val="32"/>
          <w:szCs w:val="32"/>
        </w:rPr>
        <w:t>。</w:t>
      </w:r>
    </w:p>
    <w:p w14:paraId="17DB7047">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（四）纳入自评范围的单位</w:t>
      </w:r>
    </w:p>
    <w:p w14:paraId="586F14C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此次</w:t>
      </w:r>
      <w:r>
        <w:rPr>
          <w:rFonts w:hint="eastAsia" w:ascii="仿宋_GB2312" w:hAnsi="仿宋_GB2312" w:eastAsia="仿宋_GB2312"/>
          <w:sz w:val="32"/>
          <w:szCs w:val="32"/>
          <w:lang w:val="en-US" w:eastAsia="zh-CN"/>
        </w:rPr>
        <w:t>自评</w:t>
      </w:r>
      <w:r>
        <w:rPr>
          <w:rFonts w:hint="eastAsia" w:ascii="仿宋_GB2312" w:hAnsi="仿宋_GB2312" w:eastAsia="仿宋_GB2312"/>
          <w:sz w:val="32"/>
          <w:szCs w:val="32"/>
        </w:rPr>
        <w:t>包括</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ascii="仿宋_GB2312" w:hAnsi="仿宋_GB2312" w:eastAsia="仿宋_GB2312"/>
          <w:sz w:val="32"/>
          <w:szCs w:val="32"/>
        </w:rPr>
        <w:t>系统所有</w:t>
      </w:r>
      <w:r>
        <w:rPr>
          <w:rFonts w:hint="eastAsia" w:ascii="仿宋_GB2312" w:hAnsi="仿宋_GB2312" w:eastAsia="仿宋_GB2312"/>
          <w:sz w:val="32"/>
          <w:szCs w:val="32"/>
          <w:lang w:val="en-US" w:eastAsia="zh-CN"/>
        </w:rPr>
        <w:t>相关资金使用处室</w:t>
      </w:r>
      <w:r>
        <w:rPr>
          <w:rFonts w:hint="eastAsia" w:ascii="仿宋_GB2312" w:hAnsi="仿宋_GB2312" w:eastAsia="仿宋_GB2312"/>
          <w:sz w:val="32"/>
          <w:szCs w:val="32"/>
        </w:rPr>
        <w:t>。</w:t>
      </w:r>
    </w:p>
    <w:p w14:paraId="387C1C76">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（五）纳入自评范围的资金和项目</w:t>
      </w:r>
    </w:p>
    <w:p w14:paraId="598DAC72">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ascii="仿宋_GB2312" w:hAnsi="仿宋_GB2312" w:eastAsia="仿宋_GB2312"/>
          <w:sz w:val="32"/>
          <w:szCs w:val="32"/>
        </w:rPr>
        <w:t>年度</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ascii="仿宋_GB2312" w:hAnsi="仿宋_GB2312" w:eastAsia="仿宋_GB2312"/>
          <w:sz w:val="32"/>
          <w:szCs w:val="32"/>
        </w:rPr>
        <w:t>部门预算执行情况自评范围覆盖</w:t>
      </w:r>
      <w:r>
        <w:rPr>
          <w:rFonts w:hint="eastAsia" w:ascii="仿宋_GB2312" w:hAnsi="仿宋_GB2312" w:eastAsia="仿宋_GB2312"/>
          <w:sz w:val="32"/>
          <w:szCs w:val="32"/>
          <w:lang w:val="en-US" w:eastAsia="zh-CN"/>
        </w:rPr>
        <w:t>机关</w:t>
      </w:r>
      <w:r>
        <w:rPr>
          <w:rFonts w:ascii="仿宋_GB2312" w:hAnsi="仿宋_GB2312" w:eastAsia="仿宋_GB2312"/>
          <w:sz w:val="32"/>
          <w:szCs w:val="32"/>
        </w:rPr>
        <w:t>所有</w:t>
      </w:r>
      <w:r>
        <w:rPr>
          <w:rFonts w:hint="eastAsia" w:ascii="仿宋_GB2312" w:hAnsi="仿宋_GB2312" w:eastAsia="仿宋_GB2312"/>
          <w:sz w:val="32"/>
          <w:szCs w:val="32"/>
          <w:lang w:val="en-US" w:eastAsia="zh-CN"/>
        </w:rPr>
        <w:t>相关资金使用处室，涉及甘肃省财政资金、中央财政资金和2023年结转资金共计102745.64万元，合计15个相关项目</w:t>
      </w:r>
      <w:r>
        <w:rPr>
          <w:rFonts w:hint="eastAsia" w:ascii="仿宋_GB2312" w:hAnsi="仿宋_GB2312" w:eastAsia="仿宋_GB2312"/>
          <w:sz w:val="32"/>
          <w:szCs w:val="32"/>
        </w:rPr>
        <w:t>。</w:t>
      </w:r>
    </w:p>
    <w:p w14:paraId="2B1D6F73">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三、部门整体支出绩效自评情况分析</w:t>
      </w:r>
    </w:p>
    <w:p w14:paraId="54CFA739">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（一）部门决算情况</w:t>
      </w:r>
    </w:p>
    <w:p w14:paraId="5F103AD6">
      <w:pPr>
        <w:spacing w:line="600" w:lineRule="exact"/>
        <w:ind w:firstLine="643" w:firstLineChars="200"/>
        <w:rPr>
          <w:rFonts w:hint="eastAsia" w:ascii="仿宋_GB2312" w:hAnsi="仿宋_GB2312" w:eastAsia="仿宋_GB2312"/>
          <w:sz w:val="32"/>
          <w:szCs w:val="32"/>
          <w:lang w:val="en-US" w:eastAsia="zh-CN"/>
        </w:rPr>
      </w:pPr>
      <w:r>
        <w:rPr>
          <w:rFonts w:hint="eastAsia" w:ascii="仿宋_GB2312" w:hAnsi="仿宋_GB2312" w:eastAsia="仿宋_GB2312"/>
          <w:b/>
          <w:bCs/>
          <w:sz w:val="32"/>
          <w:szCs w:val="32"/>
        </w:rPr>
        <w:t>1.全年收入情况。</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年收入预算104274</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04万元，</w:t>
      </w:r>
      <w:r>
        <w:rPr>
          <w:rFonts w:hint="eastAsia" w:ascii="仿宋_GB2312" w:hAnsi="仿宋_GB2312" w:eastAsia="仿宋_GB2312"/>
          <w:sz w:val="32"/>
          <w:szCs w:val="32"/>
          <w:lang w:val="en-US" w:eastAsia="zh-CN"/>
        </w:rPr>
        <w:t>其中</w:t>
      </w:r>
      <w:r>
        <w:rPr>
          <w:rFonts w:hint="eastAsia" w:ascii="仿宋_GB2312" w:hAnsi="仿宋_GB2312" w:eastAsia="仿宋_GB2312"/>
          <w:sz w:val="32"/>
          <w:szCs w:val="32"/>
        </w:rPr>
        <w:t>一般公共预算财政拨款收入为78518</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23</w:t>
      </w:r>
      <w:r>
        <w:rPr>
          <w:rFonts w:hint="eastAsia" w:ascii="仿宋_GB2312" w:hAnsi="仿宋_GB2312" w:eastAsia="仿宋_GB2312"/>
          <w:sz w:val="32"/>
          <w:szCs w:val="32"/>
          <w:lang w:val="en-US" w:eastAsia="zh-CN"/>
        </w:rPr>
        <w:t>万元，政府性基金预算财政拨款收入24128万元，2024年合计收入102646.23万元，年初结转和结余1627.8万元。</w:t>
      </w:r>
    </w:p>
    <w:p w14:paraId="6C5471FE">
      <w:pPr>
        <w:widowControl/>
        <w:spacing w:line="600" w:lineRule="exact"/>
        <w:ind w:firstLine="643" w:firstLineChars="200"/>
        <w:rPr>
          <w:rFonts w:ascii="仿宋_GB2312" w:hAnsi="仿宋_GB2312" w:eastAsia="仿宋_GB2312" w:cs="Arial"/>
          <w:b/>
          <w:color w:val="000000"/>
          <w:kern w:val="0"/>
          <w:sz w:val="32"/>
          <w:szCs w:val="32"/>
        </w:rPr>
      </w:pPr>
      <w:r>
        <w:rPr>
          <w:rFonts w:hint="eastAsia" w:ascii="仿宋_GB2312" w:hAnsi="仿宋_GB2312" w:eastAsia="仿宋_GB2312" w:cs="Arial"/>
          <w:b/>
          <w:color w:val="000000"/>
          <w:kern w:val="0"/>
          <w:sz w:val="32"/>
          <w:szCs w:val="32"/>
        </w:rPr>
        <w:t>2.全年支出情况。</w:t>
      </w:r>
    </w:p>
    <w:p w14:paraId="7EA60366">
      <w:pPr>
        <w:widowControl/>
        <w:spacing w:line="600" w:lineRule="exact"/>
        <w:ind w:firstLine="640" w:firstLineChars="200"/>
        <w:rPr>
          <w:rFonts w:ascii="仿宋_GB2312" w:hAnsi="仿宋_GB2312" w:eastAsia="仿宋_GB2312" w:cs="Arial"/>
          <w:bCs/>
          <w:color w:val="000000"/>
          <w:kern w:val="0"/>
          <w:sz w:val="32"/>
          <w:szCs w:val="32"/>
          <w:highlight w:val="yellow"/>
        </w:rPr>
      </w:pPr>
      <w:r>
        <w:rPr>
          <w:rFonts w:hint="eastAsia" w:ascii="仿宋_GB2312" w:hAnsi="仿宋_GB2312" w:eastAsia="仿宋_GB2312" w:cs="Arial"/>
          <w:bCs/>
          <w:color w:val="000000"/>
          <w:kern w:val="0"/>
          <w:sz w:val="32"/>
          <w:szCs w:val="32"/>
          <w:highlight w:val="none"/>
        </w:rPr>
        <w:t>202</w:t>
      </w:r>
      <w:r>
        <w:rPr>
          <w:rFonts w:hint="eastAsia" w:ascii="仿宋_GB2312" w:hAnsi="仿宋_GB2312" w:eastAsia="仿宋_GB2312" w:cs="Arial"/>
          <w:bCs/>
          <w:color w:val="000000"/>
          <w:kern w:val="0"/>
          <w:sz w:val="32"/>
          <w:szCs w:val="32"/>
          <w:highlight w:val="none"/>
          <w:lang w:val="en-US" w:eastAsia="zh-CN"/>
        </w:rPr>
        <w:t>4</w:t>
      </w:r>
      <w:r>
        <w:rPr>
          <w:rFonts w:hint="eastAsia" w:ascii="仿宋_GB2312" w:hAnsi="仿宋_GB2312" w:eastAsia="仿宋_GB2312" w:cs="Arial"/>
          <w:bCs/>
          <w:color w:val="000000"/>
          <w:kern w:val="0"/>
          <w:sz w:val="32"/>
          <w:szCs w:val="32"/>
          <w:highlight w:val="none"/>
        </w:rPr>
        <w:t>年度总支出为93942</w:t>
      </w:r>
      <w:r>
        <w:rPr>
          <w:rFonts w:hint="eastAsia" w:ascii="仿宋_GB2312" w:hAnsi="仿宋_GB2312" w:eastAsia="仿宋_GB2312" w:cs="Arial"/>
          <w:bCs/>
          <w:color w:val="000000"/>
          <w:kern w:val="0"/>
          <w:sz w:val="32"/>
          <w:szCs w:val="32"/>
          <w:highlight w:val="none"/>
          <w:lang w:val="en-US" w:eastAsia="zh-CN"/>
        </w:rPr>
        <w:t>.</w:t>
      </w:r>
      <w:r>
        <w:rPr>
          <w:rFonts w:hint="eastAsia" w:ascii="仿宋_GB2312" w:hAnsi="仿宋_GB2312" w:eastAsia="仿宋_GB2312" w:cs="Arial"/>
          <w:bCs/>
          <w:color w:val="000000"/>
          <w:kern w:val="0"/>
          <w:sz w:val="32"/>
          <w:szCs w:val="32"/>
          <w:highlight w:val="none"/>
        </w:rPr>
        <w:t>72</w:t>
      </w:r>
      <w:r>
        <w:rPr>
          <w:rFonts w:hint="eastAsia" w:ascii="仿宋_GB2312" w:hAnsi="仿宋_GB2312" w:eastAsia="仿宋_GB2312" w:cs="Arial"/>
          <w:bCs/>
          <w:color w:val="000000"/>
          <w:kern w:val="0"/>
          <w:sz w:val="32"/>
          <w:szCs w:val="32"/>
          <w:highlight w:val="none"/>
          <w:lang w:val="en-US" w:eastAsia="zh-CN"/>
        </w:rPr>
        <w:t>万元，其中基本支出1662.85万元，预算执行率100%；项目支出92279.87万元，预算执行率89.81%</w:t>
      </w:r>
      <w:r>
        <w:rPr>
          <w:rFonts w:hint="eastAsia" w:ascii="仿宋_GB2312" w:hAnsi="仿宋_GB2312" w:eastAsia="仿宋_GB2312" w:cs="Arial"/>
          <w:bCs/>
          <w:color w:val="000000"/>
          <w:kern w:val="0"/>
          <w:sz w:val="32"/>
          <w:szCs w:val="32"/>
          <w:highlight w:val="none"/>
        </w:rPr>
        <w:t>。</w:t>
      </w:r>
    </w:p>
    <w:p w14:paraId="05861C44">
      <w:pPr>
        <w:widowControl/>
        <w:spacing w:line="600" w:lineRule="exact"/>
        <w:ind w:firstLine="643" w:firstLineChars="200"/>
        <w:rPr>
          <w:rFonts w:hint="eastAsia" w:ascii="仿宋_GB2312" w:hAnsi="仿宋_GB2312" w:eastAsia="仿宋_GB2312" w:cs="Arial"/>
          <w:bCs/>
          <w:color w:val="000000"/>
          <w:kern w:val="0"/>
          <w:sz w:val="32"/>
          <w:szCs w:val="32"/>
          <w:highlight w:val="none"/>
        </w:rPr>
      </w:pPr>
      <w:r>
        <w:rPr>
          <w:rFonts w:hint="eastAsia" w:ascii="仿宋_GB2312" w:hAnsi="仿宋_GB2312" w:eastAsia="仿宋_GB2312" w:cs="Arial"/>
          <w:b/>
          <w:color w:val="000000"/>
          <w:kern w:val="0"/>
          <w:sz w:val="32"/>
          <w:szCs w:val="32"/>
        </w:rPr>
        <w:t>3.“三公”经费管理情况。</w:t>
      </w:r>
      <w:r>
        <w:rPr>
          <w:rFonts w:hint="eastAsia" w:ascii="仿宋_GB2312" w:hAnsi="仿宋_GB2312" w:eastAsia="仿宋_GB2312" w:cs="Arial"/>
          <w:bCs/>
          <w:color w:val="000000"/>
          <w:kern w:val="0"/>
          <w:sz w:val="32"/>
          <w:szCs w:val="32"/>
          <w:highlight w:val="none"/>
        </w:rPr>
        <w:t>严格控制“三公”经费预算和支出，决算数未超过预算数，预决算信息在规定时间通过政府门户网站进行公开。“三公”经费全年预算支出</w:t>
      </w:r>
      <w:r>
        <w:rPr>
          <w:rFonts w:hint="eastAsia" w:ascii="仿宋_GB2312" w:hAnsi="仿宋_GB2312" w:eastAsia="仿宋_GB2312" w:cs="Arial"/>
          <w:bCs/>
          <w:color w:val="000000"/>
          <w:kern w:val="0"/>
          <w:sz w:val="32"/>
          <w:szCs w:val="32"/>
          <w:highlight w:val="none"/>
          <w:lang w:val="en-US" w:eastAsia="zh-CN"/>
        </w:rPr>
        <w:t>6.63</w:t>
      </w:r>
      <w:r>
        <w:rPr>
          <w:rFonts w:hint="eastAsia" w:ascii="仿宋_GB2312" w:hAnsi="仿宋_GB2312" w:eastAsia="仿宋_GB2312" w:cs="Arial"/>
          <w:bCs/>
          <w:color w:val="000000"/>
          <w:kern w:val="0"/>
          <w:sz w:val="32"/>
          <w:szCs w:val="32"/>
          <w:highlight w:val="none"/>
        </w:rPr>
        <w:t>万元，</w:t>
      </w:r>
      <w:r>
        <w:rPr>
          <w:rFonts w:ascii="仿宋_GB2312" w:hAnsi="仿宋_GB2312" w:eastAsia="仿宋_GB2312" w:cs="Arial"/>
          <w:bCs/>
          <w:color w:val="000000"/>
          <w:kern w:val="0"/>
          <w:sz w:val="32"/>
          <w:szCs w:val="32"/>
          <w:highlight w:val="none"/>
        </w:rPr>
        <w:t>“三公”经费得到有效</w:t>
      </w:r>
      <w:r>
        <w:rPr>
          <w:rFonts w:hint="eastAsia" w:ascii="仿宋_GB2312" w:hAnsi="仿宋_GB2312" w:eastAsia="仿宋_GB2312" w:cs="Arial"/>
          <w:bCs/>
          <w:color w:val="000000"/>
          <w:kern w:val="0"/>
          <w:sz w:val="32"/>
          <w:szCs w:val="32"/>
          <w:highlight w:val="none"/>
        </w:rPr>
        <w:t>控制。其中：因公出国（境）费财政拨款支出决算数0.00万元；公务用车购置及运行维护费财政拨款支出决算数</w:t>
      </w:r>
      <w:r>
        <w:rPr>
          <w:rFonts w:hint="eastAsia" w:ascii="仿宋_GB2312" w:hAnsi="仿宋_GB2312" w:eastAsia="仿宋_GB2312" w:cs="Arial"/>
          <w:bCs/>
          <w:color w:val="000000"/>
          <w:kern w:val="0"/>
          <w:sz w:val="32"/>
          <w:szCs w:val="32"/>
          <w:highlight w:val="none"/>
          <w:lang w:val="en-US" w:eastAsia="zh-CN"/>
        </w:rPr>
        <w:t>6.63</w:t>
      </w:r>
      <w:r>
        <w:rPr>
          <w:rFonts w:hint="eastAsia" w:ascii="仿宋_GB2312" w:hAnsi="仿宋_GB2312" w:eastAsia="仿宋_GB2312" w:cs="Arial"/>
          <w:bCs/>
          <w:color w:val="000000"/>
          <w:kern w:val="0"/>
          <w:sz w:val="32"/>
          <w:szCs w:val="32"/>
          <w:highlight w:val="none"/>
        </w:rPr>
        <w:t>万元；</w:t>
      </w:r>
      <w:r>
        <w:rPr>
          <w:rFonts w:hint="eastAsia" w:ascii="仿宋_GB2312" w:hAnsi="仿宋_GB2312" w:eastAsia="仿宋_GB2312" w:cs="Arial"/>
          <w:bCs/>
          <w:color w:val="000000"/>
          <w:kern w:val="0"/>
          <w:sz w:val="32"/>
          <w:szCs w:val="32"/>
          <w:highlight w:val="none"/>
          <w:lang w:eastAsia="zh-CN"/>
        </w:rPr>
        <w:t>2024</w:t>
      </w:r>
      <w:r>
        <w:rPr>
          <w:rFonts w:hint="eastAsia" w:ascii="仿宋_GB2312" w:hAnsi="仿宋_GB2312" w:eastAsia="仿宋_GB2312" w:cs="Arial"/>
          <w:bCs/>
          <w:color w:val="000000"/>
          <w:kern w:val="0"/>
          <w:sz w:val="32"/>
          <w:szCs w:val="32"/>
          <w:highlight w:val="none"/>
        </w:rPr>
        <w:t>年度公务接待费财政拨款支出决算数为</w:t>
      </w:r>
      <w:r>
        <w:rPr>
          <w:rFonts w:hint="eastAsia" w:ascii="仿宋_GB2312" w:hAnsi="仿宋_GB2312" w:eastAsia="仿宋_GB2312" w:cs="Arial"/>
          <w:bCs/>
          <w:color w:val="000000"/>
          <w:kern w:val="0"/>
          <w:sz w:val="32"/>
          <w:szCs w:val="32"/>
          <w:highlight w:val="none"/>
          <w:lang w:val="en-US" w:eastAsia="zh-CN"/>
        </w:rPr>
        <w:t>0</w:t>
      </w:r>
      <w:r>
        <w:rPr>
          <w:rFonts w:hint="eastAsia" w:ascii="仿宋_GB2312" w:hAnsi="仿宋_GB2312" w:eastAsia="仿宋_GB2312" w:cs="Arial"/>
          <w:bCs/>
          <w:color w:val="000000"/>
          <w:kern w:val="0"/>
          <w:sz w:val="32"/>
          <w:szCs w:val="32"/>
          <w:highlight w:val="none"/>
        </w:rPr>
        <w:t>万元。</w:t>
      </w:r>
    </w:p>
    <w:p w14:paraId="5AF554FB">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（二）总体绩效目标完成情况分析</w:t>
      </w:r>
    </w:p>
    <w:p w14:paraId="10CA061D">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1.年度总体绩效目标完成情况</w:t>
      </w:r>
    </w:p>
    <w:p w14:paraId="4AA08CC8">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2024年认真贯彻执行党和国家的林业方针政策及法律法规，并据此制定</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本林区发展的长远规划、近期计划；</w:t>
      </w:r>
      <w:r>
        <w:rPr>
          <w:rFonts w:hint="eastAsia" w:ascii="仿宋_GB2312" w:hAnsi="仿宋_GB2312" w:eastAsia="仿宋_GB2312" w:cs="Times New Roman"/>
          <w:sz w:val="32"/>
          <w:szCs w:val="32"/>
          <w:lang w:val="en-US" w:eastAsia="zh-CN"/>
        </w:rPr>
        <w:t>积极</w:t>
      </w:r>
      <w:r>
        <w:rPr>
          <w:rFonts w:hint="eastAsia" w:ascii="仿宋_GB2312" w:hAnsi="仿宋_GB2312" w:eastAsia="仿宋_GB2312" w:cs="Times New Roman"/>
          <w:sz w:val="32"/>
          <w:szCs w:val="32"/>
        </w:rPr>
        <w:t>保护林草资源，增强</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林草生态环境功能。逐步完善</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天然林管理模式和评价保护体系，</w:t>
      </w:r>
      <w:r>
        <w:rPr>
          <w:rFonts w:hint="eastAsia" w:ascii="仿宋_GB2312" w:hAnsi="仿宋_GB2312" w:eastAsia="仿宋_GB2312" w:cs="Times New Roman"/>
          <w:sz w:val="32"/>
          <w:szCs w:val="32"/>
          <w:lang w:val="en-US" w:eastAsia="zh-CN"/>
        </w:rPr>
        <w:t>提升了</w:t>
      </w:r>
      <w:r>
        <w:rPr>
          <w:rFonts w:hint="eastAsia" w:ascii="仿宋_GB2312" w:hAnsi="仿宋_GB2312" w:eastAsia="仿宋_GB2312" w:cs="Times New Roman"/>
          <w:sz w:val="32"/>
          <w:szCs w:val="32"/>
        </w:rPr>
        <w:t>林区社会经济可持续发展；</w:t>
      </w:r>
      <w:r>
        <w:rPr>
          <w:rFonts w:hint="eastAsia" w:ascii="仿宋_GB2312" w:hAnsi="仿宋_GB2312" w:eastAsia="仿宋_GB2312" w:cs="Times New Roman"/>
          <w:sz w:val="32"/>
          <w:szCs w:val="32"/>
          <w:lang w:val="en-US" w:eastAsia="zh-CN"/>
        </w:rPr>
        <w:t>坚持</w:t>
      </w:r>
      <w:r>
        <w:rPr>
          <w:rFonts w:hint="eastAsia" w:ascii="仿宋_GB2312" w:hAnsi="仿宋_GB2312" w:eastAsia="仿宋_GB2312" w:cs="Times New Roman"/>
          <w:sz w:val="32"/>
          <w:szCs w:val="32"/>
        </w:rPr>
        <w:t>以营林为基础，以天然林保护及培育森林资源为重点，造封并举，以造为主，全面保护，整体</w:t>
      </w:r>
      <w:r>
        <w:rPr>
          <w:rFonts w:hint="eastAsia" w:ascii="仿宋_GB2312" w:hAnsi="仿宋_GB2312" w:eastAsia="仿宋_GB2312" w:cs="Times New Roman"/>
          <w:sz w:val="32"/>
          <w:szCs w:val="32"/>
          <w:lang w:val="en-US" w:eastAsia="zh-CN"/>
        </w:rPr>
        <w:t>完善了</w:t>
      </w:r>
      <w:r>
        <w:rPr>
          <w:rFonts w:hint="eastAsia" w:ascii="仿宋_GB2312" w:hAnsi="仿宋_GB2312" w:eastAsia="仿宋_GB2312" w:cs="Times New Roman"/>
          <w:sz w:val="32"/>
          <w:szCs w:val="32"/>
        </w:rPr>
        <w:t>林业生态建设；</w:t>
      </w:r>
      <w:r>
        <w:rPr>
          <w:rFonts w:hint="eastAsia" w:ascii="仿宋_GB2312" w:hAnsi="仿宋_GB2312" w:eastAsia="仿宋_GB2312" w:cs="Times New Roman"/>
          <w:sz w:val="32"/>
          <w:szCs w:val="32"/>
          <w:lang w:val="en-US" w:eastAsia="zh-CN"/>
        </w:rPr>
        <w:t>坚持</w:t>
      </w:r>
      <w:r>
        <w:rPr>
          <w:rFonts w:hint="eastAsia" w:ascii="仿宋_GB2312" w:hAnsi="仿宋_GB2312" w:eastAsia="仿宋_GB2312" w:cs="Times New Roman"/>
          <w:sz w:val="32"/>
          <w:szCs w:val="32"/>
        </w:rPr>
        <w:t>以科学技术为先导，科研与培育相结合的原则，实行分类管理</w:t>
      </w:r>
      <w:r>
        <w:rPr>
          <w:rFonts w:hint="eastAsia" w:ascii="仿宋_GB2312" w:hAnsi="仿宋_GB2312" w:eastAsia="仿宋_GB2312" w:cs="Times New Roman"/>
          <w:sz w:val="32"/>
          <w:szCs w:val="32"/>
          <w:lang w:val="en-US" w:eastAsia="zh-CN"/>
        </w:rPr>
        <w:t>优化了管理方式</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不断</w:t>
      </w:r>
      <w:r>
        <w:rPr>
          <w:rFonts w:hint="eastAsia" w:ascii="仿宋_GB2312" w:hAnsi="仿宋_GB2312" w:eastAsia="仿宋_GB2312" w:cs="Times New Roman"/>
          <w:sz w:val="32"/>
          <w:szCs w:val="32"/>
        </w:rPr>
        <w:t>探索提高森林质量，扩大</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森林资源，增加</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森林覆被率，</w:t>
      </w:r>
      <w:r>
        <w:rPr>
          <w:rFonts w:hint="eastAsia" w:ascii="仿宋_GB2312" w:hAnsi="仿宋_GB2312" w:eastAsia="仿宋_GB2312" w:cs="Times New Roman"/>
          <w:sz w:val="32"/>
          <w:szCs w:val="32"/>
          <w:lang w:val="en-US" w:eastAsia="zh-CN"/>
        </w:rPr>
        <w:t>有效</w:t>
      </w:r>
      <w:r>
        <w:rPr>
          <w:rFonts w:hint="eastAsia" w:ascii="仿宋_GB2312" w:hAnsi="仿宋_GB2312" w:eastAsia="仿宋_GB2312" w:cs="Times New Roman"/>
          <w:sz w:val="32"/>
          <w:szCs w:val="32"/>
        </w:rPr>
        <w:t>改善</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生态环境的国有林场发展之路；</w:t>
      </w:r>
      <w:r>
        <w:rPr>
          <w:rFonts w:hint="eastAsia" w:ascii="仿宋_GB2312" w:hAnsi="仿宋_GB2312" w:eastAsia="仿宋_GB2312" w:cs="Times New Roman"/>
          <w:sz w:val="32"/>
          <w:szCs w:val="32"/>
          <w:lang w:val="en-US" w:eastAsia="zh-CN"/>
        </w:rPr>
        <w:t>积极开展</w:t>
      </w:r>
      <w:r>
        <w:rPr>
          <w:rFonts w:hint="eastAsia" w:ascii="仿宋_GB2312" w:hAnsi="仿宋_GB2312" w:eastAsia="仿宋_GB2312" w:cs="Times New Roman"/>
          <w:sz w:val="32"/>
          <w:szCs w:val="32"/>
        </w:rPr>
        <w:t>林草病虫害预报防治</w:t>
      </w:r>
      <w:r>
        <w:rPr>
          <w:rFonts w:hint="eastAsia" w:ascii="仿宋_GB2312" w:hAnsi="仿宋_GB2312" w:eastAsia="仿宋_GB2312" w:cs="Times New Roman"/>
          <w:sz w:val="32"/>
          <w:szCs w:val="32"/>
          <w:lang w:val="en-US" w:eastAsia="zh-CN"/>
        </w:rPr>
        <w:t>工作</w:t>
      </w:r>
      <w:r>
        <w:rPr>
          <w:rFonts w:hint="eastAsia" w:ascii="仿宋_GB2312" w:hAnsi="仿宋_GB2312" w:eastAsia="仿宋_GB2312" w:cs="Times New Roman"/>
          <w:sz w:val="32"/>
          <w:szCs w:val="32"/>
        </w:rPr>
        <w:t>。依法保护及管护林地、森林、草原、野生动植物等资源；依法实施林政管理，保护森林资源，</w:t>
      </w:r>
      <w:r>
        <w:rPr>
          <w:rFonts w:hint="eastAsia" w:ascii="仿宋_GB2312" w:hAnsi="仿宋_GB2312" w:eastAsia="仿宋_GB2312" w:cs="Times New Roman"/>
          <w:sz w:val="32"/>
          <w:szCs w:val="32"/>
          <w:lang w:val="en-US" w:eastAsia="zh-CN"/>
        </w:rPr>
        <w:t>有效</w:t>
      </w:r>
      <w:r>
        <w:rPr>
          <w:rFonts w:hint="eastAsia" w:ascii="仿宋_GB2312" w:hAnsi="仿宋_GB2312" w:eastAsia="仿宋_GB2312" w:cs="Times New Roman"/>
          <w:sz w:val="32"/>
          <w:szCs w:val="32"/>
        </w:rPr>
        <w:t>防止森林火灾</w:t>
      </w:r>
      <w:r>
        <w:rPr>
          <w:rFonts w:hint="eastAsia" w:ascii="仿宋_GB2312" w:hAnsi="仿宋_GB2312" w:eastAsia="仿宋_GB2312" w:cs="Times New Roman"/>
          <w:sz w:val="32"/>
          <w:szCs w:val="32"/>
          <w:lang w:val="en-US" w:eastAsia="zh-CN"/>
        </w:rPr>
        <w:t>的发生</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高效</w:t>
      </w:r>
      <w:r>
        <w:rPr>
          <w:rFonts w:hint="eastAsia" w:ascii="仿宋_GB2312" w:hAnsi="仿宋_GB2312" w:eastAsia="仿宋_GB2312" w:cs="Times New Roman"/>
          <w:sz w:val="32"/>
          <w:szCs w:val="32"/>
        </w:rPr>
        <w:t>完成</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国家和省林业主管部门交办的事项。</w:t>
      </w:r>
    </w:p>
    <w:p w14:paraId="1B282095">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（三）各项指标完成情况分析</w:t>
      </w:r>
    </w:p>
    <w:p w14:paraId="65240A3C">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w:t>
      </w:r>
      <w:r>
        <w:rPr>
          <w:rFonts w:ascii="仿宋_GB2312" w:hAnsi="仿宋_GB2312" w:eastAsia="仿宋_GB2312"/>
          <w:b/>
          <w:sz w:val="32"/>
          <w:szCs w:val="32"/>
        </w:rPr>
        <w:t>.</w:t>
      </w:r>
      <w:r>
        <w:rPr>
          <w:rFonts w:hint="eastAsia" w:ascii="仿宋_GB2312" w:hAnsi="仿宋_GB2312" w:eastAsia="仿宋_GB2312"/>
          <w:b/>
          <w:sz w:val="32"/>
          <w:szCs w:val="32"/>
        </w:rPr>
        <w:t>自评结果</w:t>
      </w:r>
    </w:p>
    <w:p w14:paraId="32A98CF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年我</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部门</w:t>
      </w:r>
      <w:r>
        <w:rPr>
          <w:rFonts w:ascii="仿宋_GB2312" w:hAnsi="仿宋_GB2312" w:eastAsia="仿宋_GB2312"/>
          <w:sz w:val="32"/>
          <w:szCs w:val="32"/>
        </w:rPr>
        <w:t>整体</w:t>
      </w:r>
      <w:r>
        <w:rPr>
          <w:rFonts w:hint="eastAsia" w:ascii="仿宋_GB2312" w:hAnsi="仿宋_GB2312" w:eastAsia="仿宋_GB2312"/>
          <w:sz w:val="32"/>
          <w:szCs w:val="32"/>
        </w:rPr>
        <w:t>自评得分9</w:t>
      </w:r>
      <w:r>
        <w:rPr>
          <w:rFonts w:hint="eastAsia" w:ascii="仿宋_GB2312" w:hAnsi="仿宋_GB2312" w:eastAsia="仿宋_GB2312"/>
          <w:sz w:val="32"/>
          <w:szCs w:val="32"/>
          <w:lang w:val="en-US" w:eastAsia="zh-CN"/>
        </w:rPr>
        <w:t>8.26</w:t>
      </w:r>
      <w:r>
        <w:rPr>
          <w:rFonts w:hint="eastAsia" w:ascii="仿宋_GB2312" w:hAnsi="仿宋_GB2312" w:eastAsia="仿宋_GB2312"/>
          <w:sz w:val="32"/>
          <w:szCs w:val="32"/>
        </w:rPr>
        <w:t>分，自评结果为“优”。</w:t>
      </w:r>
    </w:p>
    <w:p w14:paraId="2D91D286">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2.部门整体支出情况（指标设置10分，自评得分</w:t>
      </w:r>
      <w:r>
        <w:rPr>
          <w:rFonts w:hint="eastAsia" w:ascii="仿宋_GB2312" w:hAnsi="仿宋_GB2312" w:eastAsia="仿宋_GB2312"/>
          <w:b/>
          <w:sz w:val="32"/>
          <w:szCs w:val="32"/>
          <w:lang w:val="en-US" w:eastAsia="zh-CN"/>
        </w:rPr>
        <w:t>8</w:t>
      </w:r>
      <w:r>
        <w:rPr>
          <w:rFonts w:ascii="仿宋_GB2312" w:hAnsi="仿宋_GB2312" w:eastAsia="仿宋_GB2312"/>
          <w:b/>
          <w:sz w:val="32"/>
          <w:szCs w:val="32"/>
        </w:rPr>
        <w:t>.9</w:t>
      </w:r>
      <w:r>
        <w:rPr>
          <w:rFonts w:hint="eastAsia" w:ascii="仿宋_GB2312" w:hAnsi="仿宋_GB2312" w:eastAsia="仿宋_GB2312"/>
          <w:b/>
          <w:sz w:val="32"/>
          <w:szCs w:val="32"/>
        </w:rPr>
        <w:t>分）</w:t>
      </w:r>
    </w:p>
    <w:p w14:paraId="4E461CA5">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年全年预算104408</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49</w:t>
      </w:r>
      <w:r>
        <w:rPr>
          <w:rFonts w:hint="eastAsia" w:ascii="仿宋_GB2312" w:hAnsi="仿宋_GB2312" w:eastAsia="仿宋_GB2312"/>
          <w:sz w:val="32"/>
          <w:szCs w:val="32"/>
        </w:rPr>
        <w:tab/>
      </w:r>
      <w:r>
        <w:rPr>
          <w:rFonts w:hint="eastAsia" w:ascii="仿宋_GB2312" w:hAnsi="仿宋_GB2312" w:eastAsia="仿宋_GB2312"/>
          <w:sz w:val="32"/>
          <w:szCs w:val="32"/>
        </w:rPr>
        <w:t>万元，实际支出93942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72万元，预算执行率为</w:t>
      </w:r>
      <w:r>
        <w:rPr>
          <w:rFonts w:hint="eastAsia" w:ascii="仿宋_GB2312" w:hAnsi="仿宋_GB2312" w:eastAsia="仿宋_GB2312"/>
          <w:sz w:val="32"/>
          <w:szCs w:val="32"/>
          <w:lang w:val="en-US" w:eastAsia="zh-CN"/>
        </w:rPr>
        <w:t>89.98</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ab/>
      </w:r>
    </w:p>
    <w:p w14:paraId="72C5C818">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3.各项指标完成情况分析</w:t>
      </w:r>
    </w:p>
    <w:p w14:paraId="289A3EF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hint="eastAsia" w:ascii="仿宋_GB2312" w:hAnsi="仿宋_GB2312" w:eastAsia="仿宋_GB2312"/>
          <w:sz w:val="32"/>
          <w:szCs w:val="32"/>
        </w:rPr>
        <w:t>部门预算执行情况自评指标共包括</w:t>
      </w:r>
      <w:r>
        <w:rPr>
          <w:rFonts w:ascii="仿宋_GB2312" w:hAnsi="仿宋_GB2312" w:eastAsia="仿宋_GB2312"/>
          <w:sz w:val="32"/>
          <w:szCs w:val="32"/>
        </w:rPr>
        <w:t>3</w:t>
      </w:r>
      <w:r>
        <w:rPr>
          <w:rFonts w:hint="eastAsia" w:ascii="仿宋_GB2312" w:hAnsi="仿宋_GB2312" w:eastAsia="仿宋_GB2312"/>
          <w:sz w:val="32"/>
          <w:szCs w:val="32"/>
        </w:rPr>
        <w:t>个一级指标，1</w:t>
      </w:r>
      <w:r>
        <w:rPr>
          <w:rFonts w:ascii="仿宋_GB2312" w:hAnsi="仿宋_GB2312" w:eastAsia="仿宋_GB2312"/>
          <w:sz w:val="32"/>
          <w:szCs w:val="32"/>
        </w:rPr>
        <w:t>3</w:t>
      </w:r>
      <w:r>
        <w:rPr>
          <w:rFonts w:hint="eastAsia" w:ascii="仿宋_GB2312" w:hAnsi="仿宋_GB2312" w:eastAsia="仿宋_GB2312"/>
          <w:sz w:val="32"/>
          <w:szCs w:val="32"/>
        </w:rPr>
        <w:t>个二级指标和</w:t>
      </w:r>
      <w:r>
        <w:rPr>
          <w:rFonts w:ascii="仿宋_GB2312" w:hAnsi="仿宋_GB2312" w:eastAsia="仿宋_GB2312"/>
          <w:sz w:val="32"/>
          <w:szCs w:val="32"/>
        </w:rPr>
        <w:t>3</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个三级指标，各个指标评价情况如下所示：</w:t>
      </w:r>
    </w:p>
    <w:p w14:paraId="406EB2D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（1）一级指标：部门管理情况</w:t>
      </w:r>
    </w:p>
    <w:p w14:paraId="71CFE0E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①二级指标：资金投入类</w:t>
      </w:r>
    </w:p>
    <w:p w14:paraId="4EF324D4">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，目标分值2分，实际得</w:t>
      </w:r>
      <w:r>
        <w:rPr>
          <w:rFonts w:ascii="仿宋_GB2312" w:hAnsi="仿宋_GB2312" w:eastAsia="仿宋_GB2312"/>
          <w:sz w:val="32"/>
          <w:szCs w:val="32"/>
        </w:rPr>
        <w:t>2</w:t>
      </w:r>
      <w:r>
        <w:rPr>
          <w:rFonts w:hint="eastAsia" w:ascii="仿宋_GB2312" w:hAnsi="仿宋_GB2312" w:eastAsia="仿宋_GB2312"/>
          <w:sz w:val="32"/>
          <w:szCs w:val="32"/>
        </w:rPr>
        <w:t>分。</w:t>
      </w:r>
    </w:p>
    <w:p w14:paraId="60D8B40D">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rPr>
        <w:t>为8</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，目标分值</w:t>
      </w:r>
      <w:r>
        <w:rPr>
          <w:rFonts w:ascii="仿宋_GB2312" w:hAnsi="仿宋_GB2312" w:eastAsia="仿宋_GB2312"/>
          <w:sz w:val="32"/>
          <w:szCs w:val="32"/>
        </w:rPr>
        <w:t>2</w:t>
      </w:r>
      <w:r>
        <w:rPr>
          <w:rFonts w:hint="eastAsia" w:ascii="仿宋_GB2312" w:hAnsi="仿宋_GB2312" w:eastAsia="仿宋_GB2312"/>
          <w:sz w:val="32"/>
          <w:szCs w:val="32"/>
        </w:rPr>
        <w:t>分，实际得</w:t>
      </w:r>
      <w:r>
        <w:rPr>
          <w:rFonts w:ascii="仿宋_GB2312" w:hAnsi="仿宋_GB2312" w:eastAsia="仿宋_GB2312"/>
          <w:sz w:val="32"/>
          <w:szCs w:val="32"/>
        </w:rPr>
        <w:t>1.</w:t>
      </w:r>
      <w:r>
        <w:rPr>
          <w:rFonts w:hint="eastAsia" w:ascii="仿宋_GB2312" w:hAnsi="仿宋_GB2312" w:eastAsia="仿宋_GB2312"/>
          <w:sz w:val="32"/>
          <w:szCs w:val="32"/>
          <w:lang w:val="en-US" w:eastAsia="zh-CN"/>
        </w:rPr>
        <w:t>76</w:t>
      </w:r>
      <w:r>
        <w:rPr>
          <w:rFonts w:hint="eastAsia" w:ascii="仿宋_GB2312" w:hAnsi="仿宋_GB2312" w:eastAsia="仿宋_GB2312"/>
          <w:sz w:val="32"/>
          <w:szCs w:val="32"/>
        </w:rPr>
        <w:t>分。</w:t>
      </w:r>
    </w:p>
    <w:p w14:paraId="1AB7A777">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“三公经费”控制率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，达到目标值要求，目标分值2分，实际得2分。</w:t>
      </w:r>
    </w:p>
    <w:p w14:paraId="78D04812">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结转结余变动率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3</w:t>
      </w:r>
      <w:r>
        <w:rPr>
          <w:rFonts w:ascii="仿宋_GB2312" w:hAnsi="仿宋_GB2312" w:eastAsia="仿宋_GB2312"/>
          <w:sz w:val="32"/>
          <w:szCs w:val="32"/>
        </w:rPr>
        <w:t>%</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未超过目标值要求，</w:t>
      </w:r>
      <w:r>
        <w:rPr>
          <w:rFonts w:hint="eastAsia" w:ascii="仿宋_GB2312" w:hAnsi="仿宋_GB2312" w:eastAsia="仿宋_GB2312"/>
          <w:sz w:val="32"/>
          <w:szCs w:val="32"/>
        </w:rPr>
        <w:t>目标分值</w:t>
      </w:r>
      <w:r>
        <w:rPr>
          <w:rFonts w:ascii="仿宋_GB2312" w:hAnsi="仿宋_GB2312" w:eastAsia="仿宋_GB2312"/>
          <w:sz w:val="32"/>
          <w:szCs w:val="32"/>
        </w:rPr>
        <w:t>2</w:t>
      </w:r>
      <w:r>
        <w:rPr>
          <w:rFonts w:hint="eastAsia" w:ascii="仿宋_GB2312" w:hAnsi="仿宋_GB2312" w:eastAsia="仿宋_GB2312"/>
          <w:sz w:val="32"/>
          <w:szCs w:val="32"/>
        </w:rPr>
        <w:t>分，该指标得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6969D5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②二级指标：财务管理类</w:t>
      </w:r>
    </w:p>
    <w:p w14:paraId="1C24C658">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hint="eastAsia" w:ascii="仿宋_GB2312" w:hAnsi="仿宋_GB2312" w:eastAsia="仿宋_GB2312"/>
          <w:sz w:val="32"/>
          <w:szCs w:val="32"/>
        </w:rPr>
        <w:t>严格把控资金的使用方向和使用流程，目标分值2分，实际得分2分。</w:t>
      </w:r>
    </w:p>
    <w:p w14:paraId="49D9D604">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hint="eastAsia" w:ascii="仿宋_GB2312" w:hAnsi="仿宋_GB2312" w:eastAsia="仿宋_GB2312"/>
          <w:sz w:val="32"/>
          <w:szCs w:val="32"/>
        </w:rPr>
        <w:t>资金使用过程严格遵循相关财务制度，未出现不规范等现象，目标值2分，实际得分2分。</w:t>
      </w:r>
    </w:p>
    <w:p w14:paraId="44F42C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③二级指标：采购管理类</w:t>
      </w:r>
    </w:p>
    <w:p w14:paraId="665064B6">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ascii="仿宋_GB2312" w:hAnsi="仿宋_GB2312" w:eastAsia="仿宋_GB2312"/>
          <w:sz w:val="32"/>
          <w:szCs w:val="32"/>
        </w:rPr>
        <w:t>严格执行政府采购年度预算批复管理，加强政府采购审核审批实施，规范政府采购合同管理和资金支付等内控环节</w:t>
      </w:r>
      <w:r>
        <w:rPr>
          <w:rFonts w:hint="eastAsia" w:ascii="仿宋_GB2312" w:hAnsi="仿宋_GB2312" w:eastAsia="仿宋_GB2312"/>
          <w:sz w:val="32"/>
          <w:szCs w:val="32"/>
        </w:rPr>
        <w:t>，目标值</w:t>
      </w:r>
      <w:r>
        <w:rPr>
          <w:rFonts w:ascii="仿宋_GB2312" w:hAnsi="仿宋_GB2312" w:eastAsia="仿宋_GB2312"/>
          <w:sz w:val="32"/>
          <w:szCs w:val="32"/>
        </w:rPr>
        <w:t>2</w:t>
      </w:r>
      <w:r>
        <w:rPr>
          <w:rFonts w:hint="eastAsia" w:ascii="仿宋_GB2312" w:hAnsi="仿宋_GB2312" w:eastAsia="仿宋_GB2312"/>
          <w:sz w:val="32"/>
          <w:szCs w:val="32"/>
        </w:rPr>
        <w:t>分，实际得分2分。</w:t>
      </w:r>
    </w:p>
    <w:p w14:paraId="16D75FFD">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④二级指标：人员管理类</w:t>
      </w:r>
    </w:p>
    <w:p w14:paraId="6B21DCDA">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ascii="仿宋_GB2312" w:hAnsi="仿宋_GB2312" w:eastAsia="仿宋_GB2312"/>
          <w:sz w:val="32"/>
          <w:szCs w:val="32"/>
        </w:rPr>
        <w:t>100</w:t>
      </w:r>
      <w:r>
        <w:rPr>
          <w:rFonts w:hint="eastAsia" w:ascii="仿宋_GB2312" w:hAnsi="仿宋_GB2312" w:eastAsia="仿宋_GB2312"/>
          <w:sz w:val="32"/>
          <w:szCs w:val="32"/>
        </w:rPr>
        <w:t>%，目标值</w:t>
      </w:r>
      <w:r>
        <w:rPr>
          <w:rFonts w:ascii="仿宋_GB2312" w:hAnsi="仿宋_GB2312" w:eastAsia="仿宋_GB2312"/>
          <w:sz w:val="32"/>
          <w:szCs w:val="32"/>
        </w:rPr>
        <w:t>10</w:t>
      </w:r>
      <w:r>
        <w:rPr>
          <w:rFonts w:hint="eastAsia" w:ascii="仿宋_GB2312" w:hAnsi="仿宋_GB2312" w:eastAsia="仿宋_GB2312"/>
          <w:sz w:val="32"/>
          <w:szCs w:val="32"/>
        </w:rPr>
        <w:t>0%。该指标目标分值2分，实际得分2分。</w:t>
      </w:r>
    </w:p>
    <w:p w14:paraId="25C6131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⑤二级指标：重点工作管理类</w:t>
      </w:r>
    </w:p>
    <w:p w14:paraId="46FAD728">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hint="eastAsia" w:ascii="仿宋_GB2312" w:hAnsi="仿宋_GB2312" w:eastAsia="仿宋_GB2312"/>
          <w:bCs/>
          <w:sz w:val="32"/>
          <w:szCs w:val="32"/>
        </w:rPr>
        <w:t>不断完善工作管理制度，保障重点工作的顺利推进，后续将持续优化工作机制。</w:t>
      </w:r>
      <w:r>
        <w:rPr>
          <w:rFonts w:hint="eastAsia" w:ascii="仿宋_GB2312" w:hAnsi="仿宋_GB2312" w:eastAsia="仿宋_GB2312"/>
          <w:sz w:val="32"/>
          <w:szCs w:val="32"/>
        </w:rPr>
        <w:t>该指标目标分值2分，实际得分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35347F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⑥二级指标：资产管理类</w:t>
      </w:r>
    </w:p>
    <w:p w14:paraId="3A007C47">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cs="Times New Roman"/>
          <w:b w:val="0"/>
          <w:bCs/>
          <w:sz w:val="32"/>
          <w:szCs w:val="32"/>
        </w:rPr>
        <w:t>白龙江林业保护中心</w:t>
      </w:r>
      <w:r>
        <w:rPr>
          <w:rFonts w:hint="eastAsia" w:ascii="仿宋_GB2312" w:hAnsi="仿宋_GB2312" w:eastAsia="仿宋_GB2312" w:cs="Times New Roman"/>
          <w:b w:val="0"/>
          <w:bCs/>
          <w:sz w:val="32"/>
          <w:szCs w:val="32"/>
          <w:lang w:val="en-US" w:eastAsia="zh-CN"/>
        </w:rPr>
        <w:t>机关</w:t>
      </w:r>
      <w:r>
        <w:rPr>
          <w:rFonts w:ascii="仿宋_GB2312" w:hAnsi="仿宋_GB2312" w:eastAsia="仿宋_GB2312"/>
          <w:sz w:val="32"/>
          <w:szCs w:val="32"/>
        </w:rPr>
        <w:t>按照国有资产管理和处置管理相关规定，坚持分级负责、专人管理、物尽其用</w:t>
      </w:r>
      <w:r>
        <w:rPr>
          <w:rFonts w:hint="eastAsia" w:ascii="仿宋_GB2312" w:hAnsi="仿宋_GB2312" w:eastAsia="仿宋_GB2312"/>
          <w:sz w:val="32"/>
          <w:szCs w:val="32"/>
        </w:rPr>
        <w:t>等</w:t>
      </w:r>
      <w:r>
        <w:rPr>
          <w:rFonts w:ascii="仿宋_GB2312" w:hAnsi="仿宋_GB2312" w:eastAsia="仿宋_GB2312"/>
          <w:sz w:val="32"/>
          <w:szCs w:val="32"/>
        </w:rPr>
        <w:t>原则</w:t>
      </w:r>
      <w:r>
        <w:rPr>
          <w:rFonts w:hint="eastAsia" w:ascii="仿宋_GB2312" w:hAnsi="仿宋_GB2312" w:eastAsia="仿宋_GB2312"/>
          <w:sz w:val="32"/>
          <w:szCs w:val="32"/>
        </w:rPr>
        <w:t>，目标值</w:t>
      </w:r>
      <w:r>
        <w:rPr>
          <w:rFonts w:ascii="仿宋_GB2312" w:hAnsi="仿宋_GB2312" w:eastAsia="仿宋_GB2312"/>
          <w:sz w:val="32"/>
          <w:szCs w:val="32"/>
        </w:rPr>
        <w:t>2</w:t>
      </w:r>
      <w:r>
        <w:rPr>
          <w:rFonts w:hint="eastAsia" w:ascii="仿宋_GB2312" w:hAnsi="仿宋_GB2312" w:eastAsia="仿宋_GB2312"/>
          <w:sz w:val="32"/>
          <w:szCs w:val="32"/>
        </w:rPr>
        <w:t>分，实际得分2分。</w:t>
      </w:r>
    </w:p>
    <w:p w14:paraId="149B025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（2）一级指标：履职效果情况</w:t>
      </w:r>
    </w:p>
    <w:p w14:paraId="19B59DF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⑦二级指标：部门履职目标类</w:t>
      </w:r>
    </w:p>
    <w:p w14:paraId="76E081C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2024年保障职工人数75人，职工参保率达到100%；完善野生动植物监测系统1项；森林防火督导检查达到8次；林草行政案件办案数达到8起；配备林政执法人员达到346人；完成森林样地调查234个、草原样地调查36个、湿地样地调查1个。</w:t>
      </w:r>
      <w:r>
        <w:rPr>
          <w:rFonts w:hint="eastAsia" w:ascii="仿宋_GB2312" w:hAnsi="仿宋_GB2312" w:eastAsia="仿宋_GB2312"/>
          <w:sz w:val="32"/>
          <w:szCs w:val="32"/>
        </w:rPr>
        <w:t>部门履职目标类各指标基本</w:t>
      </w:r>
      <w:r>
        <w:rPr>
          <w:rFonts w:ascii="仿宋_GB2312" w:hAnsi="仿宋_GB2312" w:eastAsia="仿宋_GB2312"/>
          <w:sz w:val="32"/>
          <w:szCs w:val="32"/>
        </w:rPr>
        <w:t>达到预期</w:t>
      </w:r>
      <w:r>
        <w:rPr>
          <w:rFonts w:hint="eastAsia" w:ascii="仿宋_GB2312" w:hAnsi="仿宋_GB2312" w:eastAsia="仿宋_GB2312"/>
          <w:sz w:val="32"/>
          <w:szCs w:val="32"/>
        </w:rPr>
        <w:t>目标值要求，共计得该项指标分数2</w:t>
      </w:r>
      <w:r>
        <w:rPr>
          <w:rFonts w:hint="eastAsia" w:ascii="仿宋_GB2312" w:hAnsi="仿宋_GB2312" w:eastAsia="仿宋_GB2312"/>
          <w:sz w:val="32"/>
          <w:szCs w:val="32"/>
          <w:lang w:val="en-US" w:eastAsia="zh-CN"/>
        </w:rPr>
        <w:t>5.2</w:t>
      </w:r>
      <w:r>
        <w:rPr>
          <w:rFonts w:hint="eastAsia" w:ascii="仿宋_GB2312" w:hAnsi="仿宋_GB2312" w:eastAsia="仿宋_GB2312"/>
          <w:sz w:val="32"/>
          <w:szCs w:val="32"/>
        </w:rPr>
        <w:t>分。</w:t>
      </w:r>
    </w:p>
    <w:p w14:paraId="50A53A9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⑧二级指标：部门效果目标类</w:t>
      </w:r>
    </w:p>
    <w:p w14:paraId="493F0CC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2024年持续改善自然生态，未有林业有害生物成灾、森林火灾受害等大型事件发生，积极开展森林防火宣传，森林防火宣传覆盖率达到100%；积极开展禁毒宣传，林区禁种铲毒宣传覆盖率100%。</w:t>
      </w:r>
      <w:r>
        <w:rPr>
          <w:rFonts w:hint="eastAsia" w:ascii="仿宋_GB2312" w:hAnsi="仿宋_GB2312" w:eastAsia="仿宋_GB2312"/>
          <w:sz w:val="32"/>
          <w:szCs w:val="32"/>
        </w:rPr>
        <w:t>部门效果目标类各指标均达到目标值要求，共计得该指标分数</w:t>
      </w:r>
      <w:r>
        <w:rPr>
          <w:rFonts w:ascii="仿宋_GB2312" w:hAnsi="仿宋_GB2312" w:eastAsia="仿宋_GB2312"/>
          <w:sz w:val="32"/>
          <w:szCs w:val="32"/>
        </w:rPr>
        <w:t>1</w:t>
      </w:r>
      <w:r>
        <w:rPr>
          <w:rFonts w:hint="eastAsia" w:ascii="仿宋_GB2312" w:hAnsi="仿宋_GB2312" w:eastAsia="仿宋_GB2312"/>
          <w:sz w:val="32"/>
          <w:szCs w:val="32"/>
          <w:lang w:val="en-US" w:eastAsia="zh-CN"/>
        </w:rPr>
        <w:t>6.7</w:t>
      </w:r>
      <w:r>
        <w:rPr>
          <w:rFonts w:hint="eastAsia" w:ascii="仿宋_GB2312" w:hAnsi="仿宋_GB2312" w:eastAsia="仿宋_GB2312"/>
          <w:sz w:val="32"/>
          <w:szCs w:val="32"/>
        </w:rPr>
        <w:t>分。</w:t>
      </w:r>
    </w:p>
    <w:p w14:paraId="0198BC9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rPr>
        <w:t>⑨</w:t>
      </w:r>
      <w:r>
        <w:rPr>
          <w:rFonts w:hint="eastAsia" w:ascii="仿宋_GB2312" w:hAnsi="仿宋_GB2312" w:eastAsia="仿宋_GB2312"/>
          <w:sz w:val="32"/>
          <w:szCs w:val="32"/>
        </w:rPr>
        <w:t>二级指标：社会影响类</w:t>
      </w:r>
    </w:p>
    <w:p w14:paraId="7FE13C2E">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cs="Times New Roman"/>
          <w:sz w:val="32"/>
          <w:szCs w:val="32"/>
          <w:lang w:val="en-US" w:eastAsia="zh-CN"/>
        </w:rPr>
        <w:t>职工群众生态环保意识不断增强，未出现违法违纪情况，未出现对社会负面影响事件，达到目标值要求，该指标得8.1分。</w:t>
      </w:r>
      <w:r>
        <w:rPr>
          <w:rFonts w:hint="eastAsia" w:ascii="仿宋_GB2312" w:hAnsi="仿宋_GB2312" w:eastAsia="仿宋_GB2312"/>
          <w:sz w:val="32"/>
          <w:szCs w:val="32"/>
          <w:lang w:val="en-US" w:eastAsia="zh-CN"/>
        </w:rPr>
        <w:t xml:space="preserve">      </w:t>
      </w:r>
    </w:p>
    <w:p w14:paraId="1E81F9AD">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⑩二级指标：服务对象满意度</w:t>
      </w:r>
    </w:p>
    <w:p w14:paraId="4F6AA59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林区社会群众满意度：</w:t>
      </w:r>
      <w:r>
        <w:rPr>
          <w:rFonts w:hint="eastAsia" w:ascii="仿宋_GB2312" w:hAnsi="仿宋_GB2312" w:eastAsia="仿宋_GB2312" w:cs="Times New Roman"/>
          <w:sz w:val="32"/>
          <w:szCs w:val="32"/>
          <w:lang w:val="en-US" w:eastAsia="zh-CN"/>
        </w:rPr>
        <w:t>90</w:t>
      </w:r>
      <w:r>
        <w:rPr>
          <w:rFonts w:hint="eastAsia" w:ascii="仿宋_GB2312" w:hAnsi="仿宋_GB2312" w:eastAsia="仿宋_GB2312" w:cs="Times New Roman"/>
          <w:sz w:val="32"/>
          <w:szCs w:val="32"/>
        </w:rPr>
        <w:t>%，高于目标值85%，总分5分，得5分。</w:t>
      </w:r>
      <w:r>
        <w:rPr>
          <w:rFonts w:hint="eastAsia" w:ascii="仿宋_GB2312" w:hAnsi="仿宋_GB2312" w:eastAsia="仿宋_GB2312" w:cs="Times New Roman"/>
          <w:sz w:val="32"/>
          <w:szCs w:val="32"/>
          <w:lang w:val="en-US" w:eastAsia="zh-CN"/>
        </w:rPr>
        <w:t>职工</w:t>
      </w:r>
      <w:r>
        <w:rPr>
          <w:rFonts w:hint="eastAsia" w:ascii="仿宋_GB2312" w:hAnsi="仿宋_GB2312" w:eastAsia="仿宋_GB2312" w:cs="Times New Roman"/>
          <w:sz w:val="32"/>
          <w:szCs w:val="32"/>
        </w:rPr>
        <w:t>满意度：90%，达到目标值</w:t>
      </w:r>
      <w:r>
        <w:rPr>
          <w:rFonts w:hint="eastAsia" w:ascii="仿宋_GB2312" w:hAnsi="仿宋_GB2312" w:eastAsia="仿宋_GB2312" w:cs="Times New Roman"/>
          <w:sz w:val="32"/>
          <w:szCs w:val="32"/>
          <w:lang w:val="en-US" w:eastAsia="zh-CN"/>
        </w:rPr>
        <w:t>85</w:t>
      </w:r>
      <w:r>
        <w:rPr>
          <w:rFonts w:hint="eastAsia" w:ascii="仿宋_GB2312" w:hAnsi="仿宋_GB2312" w:eastAsia="仿宋_GB2312" w:cs="Times New Roman"/>
          <w:sz w:val="32"/>
          <w:szCs w:val="32"/>
        </w:rPr>
        <w:t>%，总分5分，得5分。</w:t>
      </w:r>
    </w:p>
    <w:p w14:paraId="68A5172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（3）一级指标：能力建设情况</w:t>
      </w:r>
    </w:p>
    <w:p w14:paraId="0C168D06">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sz w:val="32"/>
          <w:szCs w:val="32"/>
        </w:rPr>
        <w:t>⑪</w:t>
      </w:r>
      <w:r>
        <w:rPr>
          <w:rFonts w:hint="eastAsia" w:ascii="仿宋_GB2312" w:hAnsi="仿宋_GB2312" w:eastAsia="仿宋_GB2312"/>
          <w:sz w:val="32"/>
          <w:szCs w:val="32"/>
        </w:rPr>
        <w:t>二级指标：长效管理类</w:t>
      </w:r>
    </w:p>
    <w:p w14:paraId="582CCA90">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生态系统和野生动植物保护</w:t>
      </w:r>
      <w:r>
        <w:rPr>
          <w:rFonts w:hint="eastAsia" w:ascii="仿宋_GB2312" w:hAnsi="仿宋_GB2312" w:eastAsia="仿宋_GB2312"/>
          <w:sz w:val="32"/>
          <w:szCs w:val="32"/>
        </w:rPr>
        <w:t>持续推进，需逐步提升</w:t>
      </w:r>
      <w:r>
        <w:rPr>
          <w:rFonts w:hint="eastAsia" w:ascii="仿宋_GB2312" w:hAnsi="仿宋_GB2312" w:eastAsia="仿宋_GB2312"/>
          <w:sz w:val="32"/>
          <w:szCs w:val="32"/>
          <w:lang w:val="en-US" w:eastAsia="zh-CN"/>
        </w:rPr>
        <w:t>保护能力</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1.5</w:t>
      </w:r>
      <w:r>
        <w:rPr>
          <w:rFonts w:hint="eastAsia" w:ascii="仿宋_GB2312" w:hAnsi="仿宋_GB2312" w:eastAsia="仿宋_GB2312"/>
          <w:sz w:val="32"/>
          <w:szCs w:val="32"/>
        </w:rPr>
        <w:t>分。</w:t>
      </w:r>
    </w:p>
    <w:p w14:paraId="38A1C6B2">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cs="Times New Roman"/>
          <w:b/>
          <w:bCs/>
          <w:sz w:val="32"/>
          <w:szCs w:val="32"/>
        </w:rPr>
        <w:t>生态环境保护</w:t>
      </w:r>
      <w:r>
        <w:rPr>
          <w:rFonts w:hint="eastAsia" w:ascii="仿宋_GB2312" w:hAnsi="仿宋_GB2312" w:eastAsia="仿宋_GB2312" w:cs="Times New Roman"/>
          <w:b w:val="0"/>
          <w:bCs w:val="0"/>
          <w:sz w:val="32"/>
          <w:szCs w:val="32"/>
          <w:lang w:val="en-US" w:eastAsia="zh-CN"/>
        </w:rPr>
        <w:t>持续开展，需不断完善保护手段，</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1.5</w:t>
      </w:r>
      <w:r>
        <w:rPr>
          <w:rFonts w:hint="eastAsia" w:ascii="仿宋_GB2312" w:hAnsi="仿宋_GB2312" w:eastAsia="仿宋_GB2312"/>
          <w:sz w:val="32"/>
          <w:szCs w:val="32"/>
        </w:rPr>
        <w:t>分。</w:t>
      </w:r>
    </w:p>
    <w:p w14:paraId="2FE6C2FC">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color w:val="333333"/>
          <w:sz w:val="32"/>
          <w:szCs w:val="32"/>
          <w:shd w:val="clear" w:color="auto" w:fill="FFFFFF"/>
        </w:rPr>
        <w:t>⑫</w:t>
      </w:r>
      <w:r>
        <w:rPr>
          <w:rFonts w:hint="eastAsia" w:ascii="仿宋_GB2312" w:hAnsi="仿宋_GB2312" w:eastAsia="仿宋_GB2312"/>
          <w:sz w:val="32"/>
          <w:szCs w:val="32"/>
        </w:rPr>
        <w:t>二级指标：人力资源建设类</w:t>
      </w:r>
    </w:p>
    <w:p w14:paraId="27FFF2AD">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林长制工作</w:t>
      </w:r>
      <w:r>
        <w:rPr>
          <w:rFonts w:hint="eastAsia" w:ascii="仿宋_GB2312" w:hAnsi="仿宋_GB2312" w:eastAsia="仿宋_GB2312"/>
          <w:b w:val="0"/>
          <w:bCs w:val="0"/>
          <w:sz w:val="32"/>
          <w:szCs w:val="32"/>
          <w:lang w:val="en-US" w:eastAsia="zh-CN"/>
        </w:rPr>
        <w:t>有效开展，</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42D30601">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人员培训机制</w:t>
      </w:r>
      <w:r>
        <w:rPr>
          <w:rFonts w:hint="eastAsia" w:ascii="仿宋_GB2312" w:hAnsi="仿宋_GB2312" w:eastAsia="仿宋_GB2312"/>
          <w:b/>
          <w:bCs/>
          <w:sz w:val="32"/>
          <w:szCs w:val="32"/>
          <w:lang w:val="en-US" w:eastAsia="zh-CN"/>
        </w:rPr>
        <w:t>健全</w:t>
      </w:r>
      <w:r>
        <w:rPr>
          <w:rFonts w:hint="eastAsia" w:ascii="仿宋_GB2312" w:hAnsi="仿宋_GB2312" w:eastAsia="仿宋_GB2312"/>
          <w:sz w:val="32"/>
          <w:szCs w:val="32"/>
        </w:rPr>
        <w:t>，目标值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分，该指标得</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349A20A4">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color w:val="333333"/>
          <w:sz w:val="32"/>
          <w:szCs w:val="32"/>
          <w:shd w:val="clear" w:color="auto" w:fill="FFFFFF"/>
        </w:rPr>
        <w:t>⑬</w:t>
      </w:r>
      <w:r>
        <w:rPr>
          <w:rFonts w:hint="eastAsia" w:ascii="仿宋_GB2312" w:hAnsi="仿宋_GB2312" w:eastAsia="仿宋_GB2312" w:cs="Cambria Math"/>
          <w:color w:val="333333"/>
          <w:sz w:val="32"/>
          <w:szCs w:val="32"/>
        </w:rPr>
        <w:t>二级指标：</w:t>
      </w:r>
      <w:r>
        <w:rPr>
          <w:rFonts w:hint="eastAsia" w:ascii="仿宋_GB2312" w:hAnsi="仿宋_GB2312" w:eastAsia="仿宋_GB2312"/>
          <w:sz w:val="32"/>
          <w:szCs w:val="32"/>
        </w:rPr>
        <w:t>档案管理类</w:t>
      </w:r>
    </w:p>
    <w:p w14:paraId="17E309F9">
      <w:pPr>
        <w:spacing w:line="600" w:lineRule="exact"/>
        <w:ind w:firstLine="643" w:firstLineChars="200"/>
        <w:rPr>
          <w:rFonts w:ascii="仿宋_GB2312" w:hAnsi="仿宋_GB2312" w:eastAsia="仿宋_GB2312"/>
          <w:sz w:val="32"/>
          <w:szCs w:val="32"/>
        </w:rPr>
      </w:pPr>
      <w:r>
        <w:rPr>
          <w:rFonts w:ascii="仿宋_GB2312" w:hAnsi="仿宋_GB2312" w:eastAsia="仿宋_GB2312"/>
          <w:b/>
          <w:bCs/>
          <w:sz w:val="32"/>
          <w:szCs w:val="32"/>
        </w:rPr>
        <w:t>档案管理</w:t>
      </w:r>
      <w:r>
        <w:rPr>
          <w:rFonts w:hint="eastAsia" w:ascii="仿宋_GB2312" w:hAnsi="仿宋_GB2312" w:eastAsia="仿宋_GB2312"/>
          <w:b/>
          <w:bCs/>
          <w:sz w:val="32"/>
          <w:szCs w:val="32"/>
          <w:lang w:val="en-US" w:eastAsia="zh-CN"/>
        </w:rPr>
        <w:t>规范、档案保存健全</w:t>
      </w:r>
      <w:r>
        <w:rPr>
          <w:rFonts w:hint="eastAsia" w:ascii="仿宋_GB2312" w:hAnsi="仿宋_GB2312" w:eastAsia="仿宋_GB2312"/>
          <w:sz w:val="32"/>
          <w:szCs w:val="32"/>
        </w:rPr>
        <w:t>，目标值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，得目标值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0CB2335D">
      <w:pPr>
        <w:spacing w:line="600" w:lineRule="exact"/>
        <w:ind w:firstLine="643" w:firstLineChars="200"/>
        <w:outlineLvl w:val="1"/>
        <w:rPr>
          <w:rFonts w:ascii="楷体" w:hAnsi="楷体" w:eastAsia="楷体"/>
          <w:b/>
          <w:sz w:val="32"/>
          <w:szCs w:val="32"/>
          <w:highlight w:val="none"/>
        </w:rPr>
      </w:pPr>
      <w:r>
        <w:rPr>
          <w:rFonts w:hint="eastAsia" w:ascii="楷体" w:hAnsi="楷体" w:eastAsia="楷体"/>
          <w:b/>
          <w:sz w:val="32"/>
          <w:szCs w:val="32"/>
          <w:highlight w:val="none"/>
        </w:rPr>
        <w:t>（四）偏离绩效目标的原因及下一步改进措施</w:t>
      </w:r>
    </w:p>
    <w:p w14:paraId="7F16082B">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1.偏离绩效目标得原因</w:t>
      </w:r>
    </w:p>
    <w:p w14:paraId="2A4623F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部分项目因季节性原因未到项目验收时间相关部分资金未支付，部分项目资金下达较晚</w:t>
      </w:r>
      <w:r>
        <w:rPr>
          <w:rFonts w:hint="eastAsia" w:ascii="仿宋_GB2312" w:hAnsi="仿宋_GB2312" w:eastAsia="仿宋_GB2312"/>
          <w:sz w:val="32"/>
          <w:szCs w:val="32"/>
          <w:lang w:val="en-US" w:eastAsia="zh-CN"/>
        </w:rPr>
        <w:t>项目正处于前期准备阶段。</w:t>
      </w:r>
    </w:p>
    <w:p w14:paraId="5916FB4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2.下一步改进措施</w:t>
      </w:r>
    </w:p>
    <w:p w14:paraId="2FB0951F">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根据工作计划，按时开展项目验收工作，加强项目管理，科学制定工作计划，按计划实施相关项目，不断提升资金使用效益，不断丰富生态环境保护方式方法，促进生态资源可持续发展。</w:t>
      </w:r>
    </w:p>
    <w:p w14:paraId="6D5BBC2B">
      <w:pPr>
        <w:spacing w:line="600" w:lineRule="exact"/>
        <w:ind w:firstLine="643" w:firstLineChars="200"/>
        <w:outlineLvl w:val="0"/>
        <w:rPr>
          <w:rFonts w:ascii="黑体" w:hAnsi="黑体" w:eastAsia="黑体"/>
          <w:b/>
          <w:sz w:val="32"/>
          <w:szCs w:val="32"/>
          <w:highlight w:val="none"/>
        </w:rPr>
      </w:pPr>
      <w:r>
        <w:rPr>
          <w:rFonts w:hint="eastAsia" w:ascii="黑体" w:hAnsi="黑体" w:eastAsia="黑体"/>
          <w:b/>
          <w:sz w:val="32"/>
          <w:szCs w:val="32"/>
          <w:highlight w:val="none"/>
        </w:rPr>
        <w:t>四、部门预算项目支出绩效自评情况分析</w:t>
      </w:r>
    </w:p>
    <w:p w14:paraId="0D49484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年本部门支出项目</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个，</w:t>
      </w:r>
      <w:r>
        <w:rPr>
          <w:rFonts w:hint="eastAsia" w:ascii="仿宋_GB2312" w:hAnsi="仿宋_GB2312" w:eastAsia="仿宋_GB2312"/>
          <w:sz w:val="32"/>
          <w:szCs w:val="32"/>
          <w:lang w:val="en-US" w:eastAsia="zh-CN"/>
        </w:rPr>
        <w:t>项目预算总计102745.64万元，</w:t>
      </w:r>
      <w:r>
        <w:rPr>
          <w:rFonts w:ascii="仿宋_GB2312" w:hAnsi="仿宋_GB2312" w:eastAsia="仿宋_GB2312"/>
          <w:sz w:val="32"/>
          <w:szCs w:val="32"/>
        </w:rPr>
        <w:t>全年支出</w:t>
      </w:r>
      <w:r>
        <w:rPr>
          <w:rFonts w:hint="eastAsia" w:ascii="仿宋_GB2312" w:hAnsi="仿宋_GB2312" w:eastAsia="仿宋_GB2312"/>
          <w:sz w:val="32"/>
          <w:szCs w:val="32"/>
        </w:rPr>
        <w:t>92279.869</w:t>
      </w:r>
      <w:r>
        <w:rPr>
          <w:rFonts w:hint="eastAsia" w:ascii="仿宋_GB2312" w:hAnsi="仿宋_GB2312" w:eastAsia="仿宋_GB2312"/>
          <w:sz w:val="32"/>
          <w:szCs w:val="32"/>
          <w:lang w:val="en-US" w:eastAsia="zh-CN"/>
        </w:rPr>
        <w:t>万元，预算执行率89.81%。</w:t>
      </w:r>
      <w:r>
        <w:rPr>
          <w:rFonts w:ascii="仿宋_GB2312" w:hAnsi="仿宋_GB2312" w:eastAsia="仿宋_GB2312"/>
          <w:sz w:val="32"/>
          <w:szCs w:val="32"/>
        </w:rPr>
        <w:t>通过自评，</w:t>
      </w:r>
      <w:r>
        <w:rPr>
          <w:rFonts w:hint="eastAsia" w:ascii="仿宋_GB2312" w:hAnsi="仿宋_GB2312" w:eastAsia="仿宋_GB2312"/>
          <w:sz w:val="32"/>
          <w:szCs w:val="32"/>
          <w:lang w:val="en-US" w:eastAsia="zh-CN"/>
        </w:rPr>
        <w:t>10</w:t>
      </w:r>
      <w:r>
        <w:rPr>
          <w:rFonts w:ascii="仿宋_GB2312" w:hAnsi="仿宋_GB2312" w:eastAsia="仿宋_GB2312"/>
          <w:sz w:val="32"/>
          <w:szCs w:val="32"/>
        </w:rPr>
        <w:t>个项目结果为“优”</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w:t>
      </w:r>
      <w:r>
        <w:rPr>
          <w:rFonts w:ascii="仿宋_GB2312" w:hAnsi="仿宋_GB2312" w:eastAsia="仿宋_GB2312"/>
          <w:sz w:val="32"/>
          <w:szCs w:val="32"/>
        </w:rPr>
        <w:t>个项目结果为“良”</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个项目结果为“</w:t>
      </w:r>
      <w:r>
        <w:rPr>
          <w:rFonts w:hint="eastAsia" w:ascii="仿宋_GB2312" w:hAnsi="仿宋_GB2312" w:eastAsia="仿宋_GB2312"/>
          <w:sz w:val="32"/>
          <w:szCs w:val="32"/>
          <w:lang w:val="en-US" w:eastAsia="zh-CN"/>
        </w:rPr>
        <w:t>一般</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因</w:t>
      </w:r>
      <w:r>
        <w:rPr>
          <w:rFonts w:hint="eastAsia" w:ascii="仿宋_GB2312" w:hAnsi="仿宋_GB2312" w:eastAsia="仿宋_GB2312"/>
          <w:sz w:val="32"/>
          <w:szCs w:val="32"/>
          <w:lang w:eastAsia="zh-CN"/>
        </w:rPr>
        <w:t>项目资金</w:t>
      </w:r>
      <w:r>
        <w:rPr>
          <w:rFonts w:hint="eastAsia" w:ascii="仿宋_GB2312" w:hAnsi="仿宋_GB2312" w:eastAsia="仿宋_GB2312"/>
          <w:sz w:val="32"/>
          <w:szCs w:val="32"/>
          <w:lang w:val="en-US" w:eastAsia="zh-CN"/>
        </w:rPr>
        <w:t>为2024年12月下达，资金下达较晚，2025年实施）。</w:t>
      </w:r>
      <w:r>
        <w:rPr>
          <w:rFonts w:ascii="仿宋_GB2312" w:hAnsi="仿宋_GB2312" w:eastAsia="仿宋_GB2312"/>
          <w:sz w:val="32"/>
          <w:szCs w:val="32"/>
        </w:rPr>
        <w:t>分项目自评情况分析如下：</w:t>
      </w:r>
    </w:p>
    <w:p w14:paraId="1E3BF066">
      <w:pPr>
        <w:pStyle w:val="3"/>
        <w:ind w:firstLine="321" w:firstLineChars="100"/>
        <w:rPr>
          <w:rFonts w:ascii="仿宋_GB2312" w:hAnsi="仿宋_GB2312" w:eastAsia="仿宋_GB2312" w:cs="Times New Roman"/>
          <w:sz w:val="32"/>
          <w:szCs w:val="32"/>
        </w:rPr>
      </w:pPr>
      <w:r>
        <w:rPr>
          <w:rFonts w:ascii="仿宋_GB2312" w:hAnsi="仿宋_GB2312" w:eastAsia="仿宋_GB2312" w:cs="Times New Roman"/>
          <w:sz w:val="32"/>
          <w:szCs w:val="32"/>
        </w:rPr>
        <w:t>（一）</w:t>
      </w:r>
      <w:r>
        <w:rPr>
          <w:rFonts w:hint="eastAsia" w:ascii="仿宋_GB2312" w:hAnsi="仿宋_GB2312" w:eastAsia="仿宋_GB2312" w:cs="Times New Roman"/>
          <w:sz w:val="32"/>
          <w:szCs w:val="32"/>
        </w:rPr>
        <w:t>林业草原行业管理费</w:t>
      </w:r>
    </w:p>
    <w:p w14:paraId="64B46BEE">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0D92808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210</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其中包括房租返还195万元、林政执法工作经费15万元，上年房租返还结转资金1.67万元，</w:t>
      </w:r>
      <w:r>
        <w:rPr>
          <w:rFonts w:ascii="仿宋_GB2312" w:hAnsi="仿宋_GB2312" w:eastAsia="仿宋_GB2312"/>
          <w:sz w:val="32"/>
          <w:szCs w:val="32"/>
        </w:rPr>
        <w:t>实际完成预算执行</w:t>
      </w:r>
      <w:r>
        <w:rPr>
          <w:rFonts w:hint="eastAsia" w:ascii="仿宋_GB2312" w:hAnsi="仿宋_GB2312" w:eastAsia="仿宋_GB2312"/>
          <w:sz w:val="32"/>
          <w:szCs w:val="32"/>
        </w:rPr>
        <w:t>211.67</w:t>
      </w:r>
      <w:r>
        <w:rPr>
          <w:rFonts w:ascii="仿宋_GB2312" w:hAnsi="仿宋_GB2312" w:eastAsia="仿宋_GB2312"/>
          <w:sz w:val="32"/>
          <w:szCs w:val="32"/>
        </w:rPr>
        <w:t>万元，预算执行率100%。</w:t>
      </w:r>
    </w:p>
    <w:p w14:paraId="3F7E945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3FF9301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林政执法相关工作，积极举办宣传活动，发放宣传材料，积极开展林政执法，配备林政执法人员超过346名，开展专业性技术指导达到7次，案件受理率100%，有效保障了林区的稳定性，保护了辖区内的林草资源。</w:t>
      </w:r>
    </w:p>
    <w:p w14:paraId="12CF1A8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00B898D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337EE33E">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材料印刷成本</w:t>
      </w:r>
      <w:r>
        <w:rPr>
          <w:rFonts w:hint="eastAsia" w:ascii="仿宋_GB2312" w:hAnsi="仿宋_GB2312" w:eastAsia="仿宋_GB2312" w:cs="Times New Roman"/>
          <w:sz w:val="32"/>
          <w:szCs w:val="32"/>
          <w:lang w:val="en-US" w:eastAsia="zh-CN"/>
        </w:rPr>
        <w:t>控制在目标值2万元以内，</w:t>
      </w:r>
      <w:r>
        <w:rPr>
          <w:rFonts w:hint="eastAsia" w:ascii="仿宋_GB2312" w:hAnsi="仿宋_GB2312" w:eastAsia="仿宋_GB2312" w:cs="Times New Roman"/>
          <w:sz w:val="32"/>
          <w:szCs w:val="32"/>
          <w:lang w:eastAsia="zh-CN"/>
        </w:rPr>
        <w:t>林草执法人员配备成本</w:t>
      </w:r>
      <w:r>
        <w:rPr>
          <w:rFonts w:hint="eastAsia" w:ascii="仿宋_GB2312" w:hAnsi="仿宋_GB2312" w:eastAsia="仿宋_GB2312" w:cs="Times New Roman"/>
          <w:sz w:val="32"/>
          <w:szCs w:val="32"/>
          <w:lang w:val="en-US" w:eastAsia="zh-CN"/>
        </w:rPr>
        <w:t>控制在目标值8万元以内，</w:t>
      </w:r>
      <w:r>
        <w:rPr>
          <w:rFonts w:hint="eastAsia" w:ascii="仿宋_GB2312" w:hAnsi="仿宋_GB2312" w:eastAsia="仿宋_GB2312" w:cs="Times New Roman"/>
          <w:sz w:val="32"/>
          <w:szCs w:val="32"/>
          <w:lang w:eastAsia="zh-CN"/>
        </w:rPr>
        <w:t>人均经费成本</w:t>
      </w:r>
      <w:r>
        <w:rPr>
          <w:rFonts w:hint="eastAsia" w:ascii="仿宋_GB2312" w:hAnsi="仿宋_GB2312" w:eastAsia="仿宋_GB2312" w:cs="Times New Roman"/>
          <w:sz w:val="32"/>
          <w:szCs w:val="32"/>
          <w:lang w:val="en-US" w:eastAsia="zh-CN"/>
        </w:rPr>
        <w:t>均控制在标准范围以内</w:t>
      </w:r>
      <w:r>
        <w:rPr>
          <w:rFonts w:hint="eastAsia" w:ascii="仿宋_GB2312" w:hAnsi="仿宋_GB2312" w:eastAsia="仿宋_GB2312" w:cs="Times New Roman"/>
          <w:sz w:val="32"/>
          <w:szCs w:val="32"/>
          <w:lang w:eastAsia="zh-CN"/>
        </w:rPr>
        <w:tab/>
      </w:r>
    </w:p>
    <w:p w14:paraId="76B45953">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14D7ECEC">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sz w:val="32"/>
          <w:szCs w:val="32"/>
        </w:rPr>
        <w:t>开展宣传活动1</w:t>
      </w:r>
      <w:r>
        <w:rPr>
          <w:rFonts w:hint="eastAsia" w:ascii="仿宋_GB2312" w:hAnsi="仿宋_GB2312" w:eastAsia="仿宋_GB2312"/>
          <w:sz w:val="32"/>
          <w:szCs w:val="32"/>
          <w:lang w:val="en-US" w:eastAsia="zh-CN"/>
        </w:rPr>
        <w:t>次，</w:t>
      </w:r>
      <w:r>
        <w:rPr>
          <w:rFonts w:hint="eastAsia" w:ascii="仿宋_GB2312" w:hAnsi="仿宋_GB2312" w:eastAsia="仿宋_GB2312"/>
          <w:sz w:val="32"/>
          <w:szCs w:val="32"/>
        </w:rPr>
        <w:t>开展专业技术性指导次数7</w:t>
      </w:r>
      <w:r>
        <w:rPr>
          <w:rFonts w:hint="eastAsia" w:ascii="仿宋_GB2312" w:hAnsi="仿宋_GB2312" w:eastAsia="仿宋_GB2312"/>
          <w:sz w:val="32"/>
          <w:szCs w:val="32"/>
          <w:lang w:val="en-US" w:eastAsia="zh-CN"/>
        </w:rPr>
        <w:t>次，</w:t>
      </w:r>
      <w:r>
        <w:rPr>
          <w:rFonts w:hint="eastAsia" w:ascii="仿宋_GB2312" w:hAnsi="仿宋_GB2312" w:eastAsia="仿宋_GB2312"/>
          <w:sz w:val="32"/>
          <w:szCs w:val="32"/>
        </w:rPr>
        <w:t>林草行政案件受理率</w:t>
      </w:r>
      <w:r>
        <w:rPr>
          <w:rFonts w:hint="eastAsia" w:ascii="仿宋_GB2312" w:hAnsi="仿宋_GB2312" w:eastAsia="仿宋_GB2312"/>
          <w:sz w:val="32"/>
          <w:szCs w:val="32"/>
          <w:lang w:val="en-US" w:eastAsia="zh-CN"/>
        </w:rPr>
        <w:t>达到</w:t>
      </w:r>
      <w:r>
        <w:rPr>
          <w:rFonts w:hint="eastAsia" w:ascii="仿宋_GB2312" w:hAnsi="仿宋_GB2312" w:eastAsia="仿宋_GB2312"/>
          <w:sz w:val="32"/>
          <w:szCs w:val="32"/>
        </w:rPr>
        <w:t>100%</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林政执法办案数8</w:t>
      </w:r>
      <w:r>
        <w:rPr>
          <w:rFonts w:hint="eastAsia" w:ascii="仿宋_GB2312" w:hAnsi="仿宋_GB2312" w:eastAsia="仿宋_GB2312"/>
          <w:sz w:val="32"/>
          <w:szCs w:val="32"/>
          <w:lang w:val="en-US" w:eastAsia="zh-CN"/>
        </w:rPr>
        <w:t>起，</w:t>
      </w:r>
      <w:r>
        <w:rPr>
          <w:rFonts w:hint="eastAsia" w:ascii="仿宋_GB2312" w:hAnsi="仿宋_GB2312" w:eastAsia="仿宋_GB2312"/>
          <w:sz w:val="32"/>
          <w:szCs w:val="32"/>
        </w:rPr>
        <w:t>配备林政执法人员346</w:t>
      </w:r>
      <w:r>
        <w:rPr>
          <w:rFonts w:hint="eastAsia" w:ascii="仿宋_GB2312" w:hAnsi="仿宋_GB2312" w:eastAsia="仿宋_GB2312"/>
          <w:sz w:val="32"/>
          <w:szCs w:val="32"/>
          <w:lang w:val="en-US" w:eastAsia="zh-CN"/>
        </w:rPr>
        <w:t>人，</w:t>
      </w:r>
      <w:r>
        <w:rPr>
          <w:rFonts w:hint="eastAsia" w:ascii="仿宋_GB2312" w:hAnsi="仿宋_GB2312" w:eastAsia="仿宋_GB2312"/>
          <w:sz w:val="32"/>
          <w:szCs w:val="32"/>
        </w:rPr>
        <w:t>印刷</w:t>
      </w:r>
      <w:r>
        <w:rPr>
          <w:rFonts w:hint="eastAsia" w:ascii="仿宋_GB2312" w:hAnsi="仿宋_GB2312" w:eastAsia="仿宋_GB2312"/>
          <w:sz w:val="32"/>
          <w:szCs w:val="32"/>
          <w:lang w:val="en-US" w:eastAsia="zh-CN"/>
        </w:rPr>
        <w:t>宣传</w:t>
      </w:r>
      <w:r>
        <w:rPr>
          <w:rFonts w:hint="eastAsia" w:ascii="仿宋_GB2312" w:hAnsi="仿宋_GB2312" w:eastAsia="仿宋_GB2312"/>
          <w:sz w:val="32"/>
          <w:szCs w:val="32"/>
        </w:rPr>
        <w:t>材料500</w:t>
      </w:r>
      <w:r>
        <w:rPr>
          <w:rFonts w:hint="eastAsia" w:ascii="仿宋_GB2312" w:hAnsi="仿宋_GB2312" w:eastAsia="仿宋_GB2312"/>
          <w:sz w:val="32"/>
          <w:szCs w:val="32"/>
          <w:lang w:val="en-US" w:eastAsia="zh-CN"/>
        </w:rPr>
        <w:t>份，</w:t>
      </w:r>
      <w:r>
        <w:rPr>
          <w:rFonts w:hint="eastAsia" w:ascii="仿宋_GB2312" w:hAnsi="仿宋_GB2312" w:eastAsia="仿宋_GB2312"/>
          <w:sz w:val="32"/>
          <w:szCs w:val="32"/>
        </w:rPr>
        <w:t>专题业务培训</w:t>
      </w:r>
      <w:r>
        <w:rPr>
          <w:rFonts w:hint="eastAsia" w:ascii="仿宋_GB2312" w:hAnsi="仿宋_GB2312" w:eastAsia="仿宋_GB2312"/>
          <w:sz w:val="32"/>
          <w:szCs w:val="32"/>
          <w:lang w:val="en-US" w:eastAsia="zh-CN"/>
        </w:rPr>
        <w:t>完成</w:t>
      </w:r>
      <w:r>
        <w:rPr>
          <w:rFonts w:hint="eastAsia" w:ascii="仿宋_GB2312" w:hAnsi="仿宋_GB2312" w:eastAsia="仿宋_GB2312"/>
          <w:sz w:val="32"/>
          <w:szCs w:val="32"/>
        </w:rPr>
        <w:t>1</w:t>
      </w:r>
      <w:r>
        <w:rPr>
          <w:rFonts w:hint="eastAsia" w:ascii="仿宋_GB2312" w:hAnsi="仿宋_GB2312" w:eastAsia="仿宋_GB2312"/>
          <w:sz w:val="32"/>
          <w:szCs w:val="32"/>
          <w:lang w:val="en-US" w:eastAsia="zh-CN"/>
        </w:rPr>
        <w:t>次。</w:t>
      </w:r>
    </w:p>
    <w:p w14:paraId="20D58A4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②质量指标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林草执法人员资质符合率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人员及公用经费保障率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网络专线正常使用率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行政复议、行政诉讼败诉率</w:t>
      </w:r>
      <w:r>
        <w:rPr>
          <w:rFonts w:hint="eastAsia" w:ascii="仿宋_GB2312" w:hAnsi="仿宋_GB2312" w:eastAsia="仿宋_GB2312" w:cs="Times New Roman"/>
          <w:sz w:val="32"/>
          <w:szCs w:val="32"/>
          <w:lang w:val="en-US" w:eastAsia="zh-CN"/>
        </w:rPr>
        <w:t>为</w:t>
      </w:r>
      <w:r>
        <w:rPr>
          <w:rFonts w:hint="eastAsia" w:ascii="仿宋_GB2312" w:hAnsi="仿宋_GB2312" w:eastAsia="仿宋_GB2312" w:cs="Times New Roman"/>
          <w:sz w:val="32"/>
          <w:szCs w:val="32"/>
        </w:rPr>
        <w:t>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宣传</w:t>
      </w:r>
      <w:r>
        <w:rPr>
          <w:rFonts w:hint="eastAsia" w:ascii="仿宋_GB2312" w:hAnsi="仿宋_GB2312" w:eastAsia="仿宋_GB2312" w:cs="Times New Roman"/>
          <w:sz w:val="32"/>
          <w:szCs w:val="32"/>
          <w:lang w:eastAsia="zh-CN"/>
        </w:rPr>
        <w:t>印刷材料合格率</w:t>
      </w:r>
      <w:r>
        <w:rPr>
          <w:rFonts w:hint="eastAsia" w:ascii="仿宋_GB2312" w:hAnsi="仿宋_GB2312" w:eastAsia="仿宋_GB2312" w:cs="Times New Roman"/>
          <w:sz w:val="32"/>
          <w:szCs w:val="32"/>
          <w:lang w:val="en-US" w:eastAsia="zh-CN"/>
        </w:rPr>
        <w:t>为100%</w:t>
      </w:r>
      <w:r>
        <w:rPr>
          <w:rFonts w:hint="eastAsia" w:ascii="仿宋_GB2312" w:hAnsi="仿宋_GB2312" w:eastAsia="仿宋_GB2312" w:cs="Times New Roman"/>
          <w:sz w:val="32"/>
          <w:szCs w:val="32"/>
          <w:lang w:eastAsia="zh-CN"/>
        </w:rPr>
        <w:t>。</w:t>
      </w:r>
    </w:p>
    <w:p w14:paraId="6669E9A6">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cs="Times New Roman"/>
          <w:sz w:val="32"/>
          <w:szCs w:val="32"/>
        </w:rPr>
        <w:t>③时效指标：</w:t>
      </w:r>
      <w:r>
        <w:rPr>
          <w:rFonts w:hint="eastAsia" w:ascii="仿宋_GB2312" w:hAnsi="仿宋_GB2312" w:eastAsia="仿宋_GB2312" w:cs="Times New Roman"/>
          <w:sz w:val="32"/>
          <w:szCs w:val="32"/>
          <w:lang w:val="en-US" w:eastAsia="zh-CN"/>
        </w:rPr>
        <w:t>2024年</w:t>
      </w:r>
      <w:r>
        <w:rPr>
          <w:rFonts w:hint="eastAsia" w:ascii="仿宋_GB2312" w:hAnsi="仿宋_GB2312" w:eastAsia="仿宋_GB2312"/>
          <w:sz w:val="32"/>
          <w:szCs w:val="32"/>
        </w:rPr>
        <w:t>机构供暖及时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林草行政案件办理及时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培训开展及时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网络专线维护及时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宣传活动开展及时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印刷材料及时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专业指导开展及时</w:t>
      </w:r>
      <w:r>
        <w:rPr>
          <w:rFonts w:hint="eastAsia" w:ascii="仿宋_GB2312" w:hAnsi="仿宋_GB2312" w:eastAsia="仿宋_GB2312"/>
          <w:sz w:val="32"/>
          <w:szCs w:val="32"/>
          <w:lang w:eastAsia="zh-CN"/>
        </w:rPr>
        <w:t>。</w:t>
      </w:r>
    </w:p>
    <w:p w14:paraId="6D3A310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（3）效益指标</w:t>
      </w:r>
      <w:r>
        <w:rPr>
          <w:rFonts w:hint="eastAsia" w:ascii="仿宋_GB2312" w:hAnsi="仿宋_GB2312" w:eastAsia="仿宋_GB2312" w:cs="Times New Roman"/>
          <w:sz w:val="32"/>
          <w:szCs w:val="32"/>
          <w:lang w:eastAsia="zh-CN"/>
        </w:rPr>
        <w:t>：</w:t>
      </w:r>
    </w:p>
    <w:p w14:paraId="265023B7">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①社会效益：</w:t>
      </w:r>
      <w:r>
        <w:rPr>
          <w:rFonts w:hint="eastAsia" w:ascii="仿宋_GB2312" w:hAnsi="仿宋_GB2312" w:eastAsia="仿宋_GB2312" w:cs="Times New Roman"/>
          <w:sz w:val="32"/>
          <w:szCs w:val="32"/>
          <w:lang w:val="en-US" w:eastAsia="zh-CN"/>
        </w:rPr>
        <w:t>保障了机构正常运转，</w:t>
      </w:r>
      <w:r>
        <w:rPr>
          <w:rFonts w:hint="eastAsia" w:ascii="仿宋_GB2312" w:hAnsi="仿宋_GB2312" w:eastAsia="仿宋_GB2312" w:cs="Times New Roman"/>
          <w:sz w:val="32"/>
          <w:szCs w:val="32"/>
          <w:lang w:eastAsia="zh-CN"/>
        </w:rPr>
        <w:t>机构正常运行率</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lang w:eastAsia="zh-CN"/>
        </w:rPr>
        <w:t>林草行政案件办结率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林政执法管辖面积</w:t>
      </w:r>
      <w:r>
        <w:rPr>
          <w:rFonts w:hint="eastAsia" w:ascii="仿宋_GB2312" w:hAnsi="仿宋_GB2312" w:eastAsia="仿宋_GB2312" w:cs="Times New Roman"/>
          <w:sz w:val="32"/>
          <w:szCs w:val="32"/>
          <w:lang w:val="en-US" w:eastAsia="zh-CN"/>
        </w:rPr>
        <w:t>达到825106.66公顷，未发生</w:t>
      </w:r>
      <w:r>
        <w:rPr>
          <w:rFonts w:hint="eastAsia" w:ascii="仿宋_GB2312" w:hAnsi="仿宋_GB2312" w:eastAsia="仿宋_GB2312" w:cs="Times New Roman"/>
          <w:sz w:val="32"/>
          <w:szCs w:val="32"/>
          <w:lang w:eastAsia="zh-CN"/>
        </w:rPr>
        <w:t>网络故障，</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有责事件。</w:t>
      </w:r>
    </w:p>
    <w:p w14:paraId="107CCE81">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②社会效益：</w:t>
      </w:r>
      <w:r>
        <w:rPr>
          <w:rFonts w:hint="eastAsia" w:ascii="仿宋_GB2312" w:hAnsi="仿宋_GB2312" w:eastAsia="仿宋_GB2312" w:cs="Times New Roman"/>
          <w:sz w:val="32"/>
          <w:szCs w:val="32"/>
          <w:lang w:val="en-US" w:eastAsia="zh-CN"/>
        </w:rPr>
        <w:t>有效保障了</w:t>
      </w:r>
      <w:r>
        <w:rPr>
          <w:rFonts w:hint="eastAsia" w:ascii="仿宋_GB2312" w:hAnsi="仿宋_GB2312" w:eastAsia="仿宋_GB2312" w:cs="Times New Roman"/>
          <w:sz w:val="32"/>
          <w:szCs w:val="32"/>
          <w:lang w:eastAsia="zh-CN"/>
        </w:rPr>
        <w:t>林区生态稳定</w:t>
      </w:r>
      <w:r>
        <w:rPr>
          <w:rFonts w:hint="eastAsia" w:ascii="仿宋_GB2312" w:hAnsi="仿宋_GB2312" w:eastAsia="仿宋_GB2312" w:cs="Times New Roman"/>
          <w:sz w:val="32"/>
          <w:szCs w:val="32"/>
          <w:lang w:val="en-US" w:eastAsia="zh-CN"/>
        </w:rPr>
        <w:t>性，有效保护了</w:t>
      </w:r>
      <w:r>
        <w:rPr>
          <w:rFonts w:hint="eastAsia" w:ascii="仿宋_GB2312" w:hAnsi="仿宋_GB2312" w:eastAsia="仿宋_GB2312" w:cs="Times New Roman"/>
          <w:sz w:val="32"/>
          <w:szCs w:val="32"/>
          <w:lang w:eastAsia="zh-CN"/>
        </w:rPr>
        <w:t>辖区内林草资源。</w:t>
      </w:r>
    </w:p>
    <w:p w14:paraId="138A5FD2">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满意度指标：</w:t>
      </w:r>
      <w:r>
        <w:rPr>
          <w:rFonts w:hint="eastAsia" w:ascii="仿宋_GB2312" w:hAnsi="仿宋_GB2312" w:eastAsia="仿宋_GB2312" w:cs="Times New Roman"/>
          <w:sz w:val="32"/>
          <w:szCs w:val="32"/>
          <w:lang w:val="en-US" w:eastAsia="zh-CN"/>
        </w:rPr>
        <w:t>经调研</w:t>
      </w:r>
      <w:r>
        <w:rPr>
          <w:rFonts w:hint="eastAsia" w:ascii="仿宋_GB2312" w:hAnsi="仿宋_GB2312" w:eastAsia="仿宋_GB2312" w:cs="Times New Roman"/>
          <w:sz w:val="32"/>
          <w:szCs w:val="32"/>
        </w:rPr>
        <w:t>单位职工</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林草工作人员满意度</w:t>
      </w:r>
      <w:r>
        <w:rPr>
          <w:rFonts w:hint="eastAsia" w:ascii="仿宋_GB2312" w:hAnsi="仿宋_GB2312" w:eastAsia="仿宋_GB2312" w:cs="Times New Roman"/>
          <w:sz w:val="32"/>
          <w:szCs w:val="32"/>
          <w:lang w:val="en-US" w:eastAsia="zh-CN"/>
        </w:rPr>
        <w:t>均处于较高水平。</w:t>
      </w:r>
    </w:p>
    <w:p w14:paraId="6EB26B0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07B27555">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无。</w:t>
      </w:r>
    </w:p>
    <w:p w14:paraId="3FF29D75">
      <w:pPr>
        <w:pStyle w:val="3"/>
        <w:ind w:firstLine="321" w:firstLineChars="100"/>
        <w:rPr>
          <w:rFonts w:hint="eastAsia" w:ascii="仿宋_GB2312" w:hAnsi="仿宋_GB2312" w:eastAsia="仿宋_GB2312" w:cs="Times New Roman"/>
          <w:sz w:val="32"/>
          <w:szCs w:val="32"/>
        </w:rPr>
      </w:pPr>
      <w:r>
        <w:rPr>
          <w:rFonts w:ascii="仿宋_GB2312" w:hAnsi="仿宋_GB2312" w:eastAsia="仿宋_GB2312" w:cs="Times New Roman"/>
          <w:sz w:val="32"/>
          <w:szCs w:val="32"/>
        </w:rPr>
        <w:t>（二）</w:t>
      </w:r>
      <w:r>
        <w:rPr>
          <w:rFonts w:hint="eastAsia" w:ascii="仿宋_GB2312" w:hAnsi="仿宋_GB2312" w:eastAsia="仿宋_GB2312" w:cs="Times New Roman"/>
          <w:sz w:val="32"/>
          <w:szCs w:val="32"/>
        </w:rPr>
        <w:t>林业草原支撑保障体系项目</w:t>
      </w:r>
    </w:p>
    <w:p w14:paraId="589D843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18C8F2CE">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212.75</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上年结转资金8.07万元，</w:t>
      </w:r>
    </w:p>
    <w:p w14:paraId="692FBEE2">
      <w:pPr>
        <w:spacing w:line="600" w:lineRule="exact"/>
        <w:rPr>
          <w:rFonts w:ascii="仿宋_GB2312" w:hAnsi="仿宋_GB2312" w:eastAsia="仿宋_GB2312"/>
          <w:sz w:val="32"/>
          <w:szCs w:val="32"/>
        </w:rPr>
      </w:pPr>
      <w:r>
        <w:rPr>
          <w:rFonts w:ascii="仿宋_GB2312" w:hAnsi="仿宋_GB2312" w:eastAsia="仿宋_GB2312"/>
          <w:sz w:val="32"/>
          <w:szCs w:val="32"/>
        </w:rPr>
        <w:t>实际完成预算执行</w:t>
      </w:r>
      <w:r>
        <w:rPr>
          <w:rFonts w:hint="eastAsia" w:ascii="仿宋_GB2312" w:hAnsi="仿宋_GB2312" w:eastAsia="仿宋_GB2312"/>
          <w:sz w:val="32"/>
          <w:szCs w:val="32"/>
        </w:rPr>
        <w:t>220.819</w:t>
      </w:r>
      <w:r>
        <w:rPr>
          <w:rFonts w:ascii="仿宋_GB2312" w:hAnsi="仿宋_GB2312" w:eastAsia="仿宋_GB2312"/>
          <w:sz w:val="32"/>
          <w:szCs w:val="32"/>
        </w:rPr>
        <w:t>万元，预算执行率</w:t>
      </w:r>
      <w:r>
        <w:rPr>
          <w:rFonts w:hint="eastAsia" w:ascii="仿宋_GB2312" w:hAnsi="仿宋_GB2312" w:eastAsia="仿宋_GB2312"/>
          <w:sz w:val="32"/>
          <w:szCs w:val="32"/>
        </w:rPr>
        <w:t>99.9</w:t>
      </w:r>
      <w:r>
        <w:rPr>
          <w:rFonts w:hint="eastAsia" w:ascii="仿宋_GB2312" w:hAnsi="仿宋_GB2312" w:eastAsia="仿宋_GB2312"/>
          <w:sz w:val="32"/>
          <w:szCs w:val="32"/>
          <w:lang w:val="en-US" w:eastAsia="zh-CN"/>
        </w:rPr>
        <w:t>9</w:t>
      </w:r>
      <w:r>
        <w:rPr>
          <w:rFonts w:ascii="仿宋_GB2312" w:hAnsi="仿宋_GB2312" w:eastAsia="仿宋_GB2312"/>
          <w:sz w:val="32"/>
          <w:szCs w:val="32"/>
        </w:rPr>
        <w:t>%。</w:t>
      </w:r>
    </w:p>
    <w:p w14:paraId="5037081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30A5C42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森林防火工作，完成防火工作督导检查8次，完成防火宣传品发放1000件，完成防火宣传资料发放8000份，火灾案件查处率达到100%，草原火灾受害率为0，森林火灾受害率为0；积极开展林区禁种铲毒工作，禁毒宣传品发放、宣传资料印发超过15000份，开展禁种铲毒督导检查6次，有效提高了林区职工群众森林防火和禁毒意识效果；完成草原样地调查36个，完成森林样地调查234个，完成湿地样地调查1个，深入了解和保护了森林草原资源。</w:t>
      </w:r>
    </w:p>
    <w:p w14:paraId="0F63CEE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230A535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0D847A1F">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成本指标：《森林防火安全工作制度汇编》成本165元/本，督导检查成本12000元/次，防火、禁毒宣传品制作成本</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eastAsia="zh-CN"/>
        </w:rPr>
        <w:t>30元/份，防火宣传资料印刷成本10元/份，禁毒宣传资料印刷成本10元/份，样地调查成本152.75万元，</w:t>
      </w:r>
      <w:r>
        <w:rPr>
          <w:rFonts w:hint="eastAsia" w:ascii="仿宋_GB2312" w:hAnsi="仿宋_GB2312" w:eastAsia="仿宋_GB2312" w:cs="Times New Roman"/>
          <w:sz w:val="32"/>
          <w:szCs w:val="32"/>
          <w:lang w:val="en-US" w:eastAsia="zh-CN"/>
        </w:rPr>
        <w:t>均控制在项目预算范围之内；未发生对生态环境的负面影响。</w:t>
      </w:r>
    </w:p>
    <w:p w14:paraId="127F922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7478B413">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草原样地调查36个，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防火工作督导检查8</w:t>
      </w:r>
      <w:r>
        <w:rPr>
          <w:rFonts w:hint="eastAsia" w:ascii="仿宋_GB2312" w:hAnsi="仿宋_GB2312" w:eastAsia="仿宋_GB2312" w:cs="Times New Roman"/>
          <w:sz w:val="32"/>
          <w:szCs w:val="32"/>
          <w:lang w:val="en-US" w:eastAsia="zh-CN"/>
        </w:rPr>
        <w:t>次，完成</w:t>
      </w:r>
      <w:r>
        <w:rPr>
          <w:rFonts w:hint="eastAsia" w:ascii="仿宋_GB2312" w:hAnsi="仿宋_GB2312" w:eastAsia="仿宋_GB2312" w:cs="Times New Roman"/>
          <w:sz w:val="32"/>
          <w:szCs w:val="32"/>
          <w:lang w:eastAsia="zh-CN"/>
        </w:rPr>
        <w:t>防火宣传品</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1000件，防火宣传资料</w:t>
      </w:r>
      <w:r>
        <w:rPr>
          <w:rFonts w:hint="eastAsia" w:ascii="仿宋_GB2312" w:hAnsi="仿宋_GB2312" w:eastAsia="仿宋_GB2312" w:cs="Times New Roman"/>
          <w:sz w:val="32"/>
          <w:szCs w:val="32"/>
          <w:lang w:val="en-US" w:eastAsia="zh-CN"/>
        </w:rPr>
        <w:t>印制达到</w:t>
      </w:r>
      <w:r>
        <w:rPr>
          <w:rFonts w:hint="eastAsia" w:ascii="仿宋_GB2312" w:hAnsi="仿宋_GB2312" w:eastAsia="仿宋_GB2312" w:cs="Times New Roman"/>
          <w:sz w:val="32"/>
          <w:szCs w:val="32"/>
          <w:lang w:eastAsia="zh-CN"/>
        </w:rPr>
        <w:t>8000份，</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禁毒宣传品10000件，</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禁毒宣传资料5000份，开展禁种铲毒督导检查6</w:t>
      </w:r>
      <w:r>
        <w:rPr>
          <w:rFonts w:hint="eastAsia" w:ascii="仿宋_GB2312" w:hAnsi="仿宋_GB2312" w:eastAsia="仿宋_GB2312" w:cs="Times New Roman"/>
          <w:sz w:val="32"/>
          <w:szCs w:val="32"/>
          <w:lang w:val="en-US" w:eastAsia="zh-CN"/>
        </w:rPr>
        <w:t>次，</w:t>
      </w:r>
      <w:r>
        <w:rPr>
          <w:rFonts w:hint="eastAsia" w:ascii="仿宋_GB2312" w:hAnsi="仿宋_GB2312" w:eastAsia="仿宋_GB2312" w:cs="Times New Roman"/>
          <w:sz w:val="32"/>
          <w:szCs w:val="32"/>
          <w:lang w:eastAsia="zh-CN"/>
        </w:rPr>
        <w:t>开展专题技术培训2次，</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森林样地调查234个，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湿地样地调查1个，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《森林防火安全工作制度汇编》印制600本，</w:t>
      </w:r>
      <w:r>
        <w:rPr>
          <w:rFonts w:hint="eastAsia" w:ascii="仿宋_GB2312" w:hAnsi="仿宋_GB2312" w:eastAsia="仿宋_GB2312" w:cs="Times New Roman"/>
          <w:sz w:val="32"/>
          <w:szCs w:val="32"/>
          <w:lang w:val="en-US" w:eastAsia="zh-CN"/>
        </w:rPr>
        <w:t>辖区未出现</w:t>
      </w:r>
      <w:r>
        <w:rPr>
          <w:rFonts w:hint="eastAsia" w:ascii="仿宋_GB2312" w:hAnsi="仿宋_GB2312" w:eastAsia="仿宋_GB2312" w:cs="Times New Roman"/>
          <w:sz w:val="32"/>
          <w:szCs w:val="32"/>
          <w:lang w:eastAsia="zh-CN"/>
        </w:rPr>
        <w:t>毒品原植物种植，</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专题技术培训</w:t>
      </w:r>
      <w:r>
        <w:rPr>
          <w:rFonts w:hint="eastAsia" w:ascii="仿宋_GB2312" w:hAnsi="仿宋_GB2312" w:eastAsia="仿宋_GB2312" w:cs="Times New Roman"/>
          <w:sz w:val="32"/>
          <w:szCs w:val="32"/>
          <w:lang w:val="en-US" w:eastAsia="zh-CN"/>
        </w:rPr>
        <w:t>超过</w:t>
      </w:r>
      <w:r>
        <w:rPr>
          <w:rFonts w:hint="eastAsia" w:ascii="仿宋_GB2312" w:hAnsi="仿宋_GB2312" w:eastAsia="仿宋_GB2312" w:cs="Times New Roman"/>
          <w:sz w:val="32"/>
          <w:szCs w:val="32"/>
          <w:lang w:eastAsia="zh-CN"/>
        </w:rPr>
        <w:t>110</w:t>
      </w:r>
      <w:r>
        <w:rPr>
          <w:rFonts w:hint="eastAsia" w:ascii="仿宋_GB2312" w:hAnsi="仿宋_GB2312" w:eastAsia="仿宋_GB2312" w:cs="Times New Roman"/>
          <w:sz w:val="32"/>
          <w:szCs w:val="32"/>
          <w:lang w:val="en-US" w:eastAsia="zh-CN"/>
        </w:rPr>
        <w:t>人次。</w:t>
      </w:r>
    </w:p>
    <w:p w14:paraId="5A0CDE06">
      <w:pPr>
        <w:spacing w:line="600" w:lineRule="exact"/>
        <w:ind w:firstLine="640" w:firstLineChars="200"/>
        <w:jc w:val="both"/>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②质量指标：防火设施设备完好率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防火深入一线督导检查覆盖率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80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防火隐患整改落实率</w:t>
      </w:r>
      <w:r>
        <w:rPr>
          <w:rFonts w:hint="eastAsia" w:ascii="仿宋_GB2312" w:hAnsi="仿宋_GB2312" w:eastAsia="仿宋_GB2312" w:cs="Times New Roman"/>
          <w:sz w:val="32"/>
          <w:szCs w:val="32"/>
          <w:lang w:val="en-US" w:eastAsia="zh-CN"/>
        </w:rPr>
        <w:t>为</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禁毒深入一线督导检查覆盖率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90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禁毒踏查、铲除率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禁毒隐患整改落实率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样地调查准确率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w:t>
      </w:r>
    </w:p>
    <w:p w14:paraId="5F5B8FA9">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lang w:eastAsia="zh-CN"/>
        </w:rPr>
        <w:t>③时效指标：督导检查</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及时，火灾预防、火情处置</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及时，禁种铲毒宣传</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及时，禁种铲毒踏查开展及时，森林防火宣传</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及时，宣传资料印制、发放及时，样地调查</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及时，隐患排查整改及时，专题培训开展及时。</w:t>
      </w:r>
      <w:r>
        <w:rPr>
          <w:rFonts w:hint="eastAsia" w:ascii="仿宋_GB2312" w:hAnsi="仿宋_GB2312" w:eastAsia="仿宋_GB2312"/>
          <w:sz w:val="32"/>
          <w:szCs w:val="32"/>
        </w:rPr>
        <w:tab/>
      </w:r>
    </w:p>
    <w:p w14:paraId="17EF3403">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林区经济发展，火灾案件查处率</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val="en-US" w:eastAsia="zh-CN"/>
        </w:rPr>
        <w:t>达到100%，有效</w:t>
      </w:r>
      <w:r>
        <w:rPr>
          <w:rFonts w:hint="eastAsia" w:ascii="仿宋_GB2312" w:hAnsi="仿宋_GB2312" w:eastAsia="仿宋_GB2312" w:cs="Times New Roman"/>
          <w:sz w:val="32"/>
          <w:szCs w:val="32"/>
          <w:lang w:eastAsia="zh-CN"/>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林区职工群众森林防火和禁毒意识，严防毒品原植物种植，确保</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林区社会稳定，营造</w:t>
      </w:r>
      <w:r>
        <w:rPr>
          <w:rFonts w:hint="eastAsia" w:ascii="仿宋_GB2312" w:hAnsi="仿宋_GB2312" w:eastAsia="仿宋_GB2312" w:cs="Times New Roman"/>
          <w:sz w:val="32"/>
          <w:szCs w:val="32"/>
          <w:lang w:val="en-US" w:eastAsia="zh-CN"/>
        </w:rPr>
        <w:t>了良好的</w:t>
      </w:r>
      <w:r>
        <w:rPr>
          <w:rFonts w:hint="eastAsia" w:ascii="仿宋_GB2312" w:hAnsi="仿宋_GB2312" w:eastAsia="仿宋_GB2312" w:cs="Times New Roman"/>
          <w:sz w:val="32"/>
          <w:szCs w:val="32"/>
          <w:lang w:eastAsia="zh-CN"/>
        </w:rPr>
        <w:t>林区森林防火、禁毒宣传氛围效果，</w:t>
      </w:r>
      <w:r>
        <w:rPr>
          <w:rFonts w:hint="eastAsia" w:ascii="仿宋_GB2312" w:hAnsi="仿宋_GB2312" w:eastAsia="仿宋_GB2312" w:cs="Times New Roman"/>
          <w:sz w:val="32"/>
          <w:szCs w:val="32"/>
          <w:lang w:val="en-US" w:eastAsia="zh-CN"/>
        </w:rPr>
        <w:t>2024年</w:t>
      </w:r>
      <w:r>
        <w:rPr>
          <w:rFonts w:hint="eastAsia" w:ascii="仿宋_GB2312" w:hAnsi="仿宋_GB2312" w:eastAsia="仿宋_GB2312" w:cs="Times New Roman"/>
          <w:sz w:val="32"/>
          <w:szCs w:val="32"/>
          <w:lang w:eastAsia="zh-CN"/>
        </w:rPr>
        <w:t>草原火灾受害率</w:t>
      </w:r>
      <w:r>
        <w:rPr>
          <w:rFonts w:hint="eastAsia" w:ascii="仿宋_GB2312" w:hAnsi="仿宋_GB2312" w:eastAsia="仿宋_GB2312" w:cs="Times New Roman"/>
          <w:sz w:val="32"/>
          <w:szCs w:val="32"/>
          <w:lang w:val="en-US" w:eastAsia="zh-CN"/>
        </w:rPr>
        <w:t>为0、</w:t>
      </w:r>
      <w:r>
        <w:rPr>
          <w:rFonts w:hint="eastAsia" w:ascii="仿宋_GB2312" w:hAnsi="仿宋_GB2312" w:eastAsia="仿宋_GB2312" w:cs="Times New Roman"/>
          <w:sz w:val="32"/>
          <w:szCs w:val="32"/>
          <w:lang w:eastAsia="zh-CN"/>
        </w:rPr>
        <w:t>森林火灾受害率</w:t>
      </w:r>
      <w:r>
        <w:rPr>
          <w:rFonts w:hint="eastAsia" w:ascii="仿宋_GB2312" w:hAnsi="仿宋_GB2312" w:eastAsia="仿宋_GB2312" w:cs="Times New Roman"/>
          <w:sz w:val="32"/>
          <w:szCs w:val="32"/>
          <w:lang w:val="en-US" w:eastAsia="zh-CN"/>
        </w:rPr>
        <w:t>为0保持较高的</w:t>
      </w:r>
      <w:r>
        <w:rPr>
          <w:rFonts w:hint="eastAsia" w:ascii="仿宋_GB2312" w:hAnsi="仿宋_GB2312" w:eastAsia="仿宋_GB2312" w:cs="Times New Roman"/>
          <w:sz w:val="32"/>
          <w:szCs w:val="32"/>
          <w:lang w:eastAsia="zh-CN"/>
        </w:rPr>
        <w:t>林区森资源安全和生态安全，有效的保护</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森林草原资源</w:t>
      </w:r>
      <w:r>
        <w:rPr>
          <w:rFonts w:hint="eastAsia" w:ascii="仿宋_GB2312" w:hAnsi="仿宋_GB2312" w:eastAsia="仿宋_GB2312" w:cs="Times New Roman"/>
          <w:sz w:val="32"/>
          <w:szCs w:val="32"/>
          <w:lang w:val="en-US" w:eastAsia="zh-CN"/>
        </w:rPr>
        <w:t>的良好性</w:t>
      </w:r>
      <w:r>
        <w:rPr>
          <w:rFonts w:hint="eastAsia" w:ascii="仿宋_GB2312" w:hAnsi="仿宋_GB2312" w:eastAsia="仿宋_GB2312" w:cs="Times New Roman"/>
          <w:sz w:val="32"/>
          <w:szCs w:val="32"/>
          <w:lang w:eastAsia="zh-CN"/>
        </w:rPr>
        <w:t>。</w:t>
      </w:r>
    </w:p>
    <w:p w14:paraId="0232D21D">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（4）满意度指标：</w:t>
      </w:r>
      <w:r>
        <w:rPr>
          <w:rFonts w:hint="eastAsia" w:ascii="仿宋_GB2312" w:hAnsi="仿宋_GB2312" w:eastAsia="仿宋_GB2312" w:cs="Times New Roman"/>
          <w:sz w:val="32"/>
          <w:szCs w:val="32"/>
          <w:lang w:val="en-US" w:eastAsia="zh-CN"/>
        </w:rPr>
        <w:t>经调研</w:t>
      </w:r>
      <w:r>
        <w:rPr>
          <w:rFonts w:hint="eastAsia" w:ascii="仿宋_GB2312" w:hAnsi="仿宋_GB2312" w:eastAsia="仿宋_GB2312" w:cs="Times New Roman"/>
          <w:sz w:val="32"/>
          <w:szCs w:val="32"/>
          <w:lang w:eastAsia="zh-CN"/>
        </w:rPr>
        <w:t>单位职工</w:t>
      </w:r>
      <w:r>
        <w:rPr>
          <w:rFonts w:hint="eastAsia" w:ascii="仿宋_GB2312" w:hAnsi="仿宋_GB2312" w:eastAsia="仿宋_GB2312" w:cs="Times New Roman"/>
          <w:sz w:val="32"/>
          <w:szCs w:val="32"/>
          <w:lang w:val="en-US" w:eastAsia="zh-CN"/>
        </w:rPr>
        <w:t>相关群众</w:t>
      </w:r>
      <w:r>
        <w:rPr>
          <w:rFonts w:hint="eastAsia" w:ascii="仿宋_GB2312" w:hAnsi="仿宋_GB2312" w:eastAsia="仿宋_GB2312" w:cs="Times New Roman"/>
          <w:sz w:val="32"/>
          <w:szCs w:val="32"/>
          <w:lang w:eastAsia="zh-CN"/>
        </w:rPr>
        <w:t>满意度</w:t>
      </w:r>
      <w:r>
        <w:rPr>
          <w:rFonts w:hint="eastAsia" w:ascii="仿宋_GB2312" w:hAnsi="仿宋_GB2312" w:eastAsia="仿宋_GB2312" w:cs="Times New Roman"/>
          <w:sz w:val="32"/>
          <w:szCs w:val="32"/>
          <w:lang w:val="en-US" w:eastAsia="zh-CN"/>
        </w:rPr>
        <w:t>均处于较高水平。</w:t>
      </w:r>
    </w:p>
    <w:p w14:paraId="1BD059D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7CDE6B16">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项目完成后剩余0.004万元项目资金已上缴财政。</w:t>
      </w:r>
    </w:p>
    <w:p w14:paraId="37824C2B">
      <w:pPr>
        <w:pStyle w:val="3"/>
        <w:ind w:firstLine="321" w:firstLineChars="100"/>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（三）</w:t>
      </w:r>
      <w:r>
        <w:rPr>
          <w:rFonts w:hint="eastAsia" w:ascii="仿宋_GB2312" w:hAnsi="仿宋_GB2312" w:eastAsia="仿宋_GB2312" w:cs="Times New Roman"/>
          <w:sz w:val="32"/>
          <w:szCs w:val="32"/>
        </w:rPr>
        <w:t>森林资源保护培育与利用项目</w:t>
      </w:r>
    </w:p>
    <w:p w14:paraId="6D077763">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2024年下达资金455</w:t>
      </w:r>
      <w:r>
        <w:rPr>
          <w:rFonts w:hint="eastAsia" w:ascii="仿宋_GB2312" w:hAnsi="仿宋_GB2312" w:eastAsia="仿宋_GB2312" w:cs="Times New Roman"/>
          <w:sz w:val="32"/>
          <w:szCs w:val="32"/>
          <w:lang w:val="en-US" w:eastAsia="zh-CN"/>
        </w:rPr>
        <w:t>万元，由于项目资金为2024年12月中旬下达，资金下达较晚，截至2024年，项目暂未实施，资金暂未支付，项目2025年实施，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67D45FDC">
      <w:pPr>
        <w:pStyle w:val="3"/>
        <w:ind w:firstLine="321" w:firstLineChars="100"/>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四</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农业保险保费补贴资金项目</w:t>
      </w:r>
    </w:p>
    <w:p w14:paraId="7588553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27F0E4E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692.02</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上年结转资金30.14万元，</w:t>
      </w:r>
      <w:r>
        <w:rPr>
          <w:rFonts w:hint="eastAsia" w:ascii="仿宋_GB2312" w:hAnsi="仿宋_GB2312" w:eastAsia="仿宋_GB2312"/>
          <w:sz w:val="32"/>
          <w:szCs w:val="32"/>
        </w:rPr>
        <w:t>实际完成预算执行678.18万元，预算执行率93.91</w:t>
      </w:r>
      <w:r>
        <w:rPr>
          <w:rFonts w:ascii="仿宋_GB2312" w:hAnsi="仿宋_GB2312" w:eastAsia="仿宋_GB2312"/>
          <w:sz w:val="32"/>
          <w:szCs w:val="32"/>
        </w:rPr>
        <w:t>%</w:t>
      </w:r>
      <w:r>
        <w:rPr>
          <w:rFonts w:hint="eastAsia" w:ascii="仿宋_GB2312" w:hAnsi="仿宋_GB2312" w:eastAsia="仿宋_GB2312"/>
          <w:sz w:val="32"/>
          <w:szCs w:val="32"/>
        </w:rPr>
        <w:t>。</w:t>
      </w:r>
    </w:p>
    <w:p w14:paraId="001729D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78A742DE">
      <w:pPr>
        <w:spacing w:line="600" w:lineRule="exact"/>
        <w:ind w:firstLine="640" w:firstLineChars="200"/>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2024年积极开展农业保险补贴工作，及时支付</w:t>
      </w:r>
      <w:r>
        <w:rPr>
          <w:rFonts w:hint="eastAsia" w:ascii="仿宋_GB2312" w:hAnsi="仿宋_GB2312" w:eastAsia="仿宋_GB2312" w:cs="Times New Roman"/>
          <w:sz w:val="32"/>
          <w:szCs w:val="32"/>
          <w:lang w:val="en-US" w:eastAsia="zh-CN"/>
        </w:rPr>
        <w:t>了</w:t>
      </w:r>
      <w:r>
        <w:rPr>
          <w:rFonts w:hint="default" w:ascii="仿宋_GB2312" w:hAnsi="仿宋_GB2312" w:eastAsia="仿宋_GB2312" w:cs="Times New Roman"/>
          <w:sz w:val="32"/>
          <w:szCs w:val="32"/>
          <w:lang w:val="en-US" w:eastAsia="zh-CN"/>
        </w:rPr>
        <w:t>农业保险。</w:t>
      </w:r>
    </w:p>
    <w:p w14:paraId="64137317">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C99B2B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val="en-US" w:eastAsia="zh-CN"/>
        </w:rPr>
        <w:t>2024年及时为保护中心缴纳森林保险保费，用于</w:t>
      </w:r>
      <w:r>
        <w:rPr>
          <w:rFonts w:hint="eastAsia" w:ascii="仿宋_GB2312" w:hAnsi="仿宋_GB2312" w:eastAsia="仿宋_GB2312" w:cs="Times New Roman"/>
          <w:sz w:val="32"/>
          <w:szCs w:val="32"/>
          <w:lang w:val="zh-CN" w:eastAsia="zh-CN"/>
        </w:rPr>
        <w:t>对辖区内商品林、公益林等保险林木投保，</w:t>
      </w:r>
      <w:r>
        <w:rPr>
          <w:rFonts w:hint="eastAsia" w:ascii="仿宋_GB2312" w:hAnsi="仿宋_GB2312" w:eastAsia="仿宋_GB2312" w:cs="Times New Roman"/>
          <w:sz w:val="32"/>
          <w:szCs w:val="32"/>
          <w:lang w:val="en-US" w:eastAsia="zh-CN"/>
        </w:rPr>
        <w:t>以</w:t>
      </w:r>
      <w:r>
        <w:rPr>
          <w:rFonts w:hint="eastAsia" w:ascii="仿宋_GB2312" w:hAnsi="仿宋_GB2312" w:eastAsia="仿宋_GB2312" w:cs="Times New Roman"/>
          <w:sz w:val="32"/>
          <w:szCs w:val="32"/>
          <w:lang w:val="zh-CN" w:eastAsia="zh-CN"/>
        </w:rPr>
        <w:t>减少林木</w:t>
      </w:r>
      <w:r>
        <w:rPr>
          <w:rFonts w:hint="eastAsia" w:ascii="仿宋_GB2312" w:hAnsi="仿宋_GB2312" w:eastAsia="仿宋_GB2312" w:cs="Times New Roman"/>
          <w:sz w:val="32"/>
          <w:szCs w:val="32"/>
          <w:lang w:eastAsia="zh-CN"/>
        </w:rPr>
        <w:t>意外损失，保障</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林区森资源安全和生态安全，促进</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林区经济社会可持续发展，</w:t>
      </w:r>
      <w:r>
        <w:rPr>
          <w:rFonts w:hint="eastAsia" w:ascii="仿宋_GB2312" w:hAnsi="仿宋_GB2312" w:eastAsia="仿宋_GB2312" w:cs="Times New Roman"/>
          <w:sz w:val="32"/>
          <w:szCs w:val="32"/>
          <w:lang w:val="en-US" w:eastAsia="zh-CN"/>
        </w:rPr>
        <w:t>保障了林区受到灾害后的可恢复性，使林区职工管护效益得到保障，有效调动职工管护积极性，提高林区职工及居民满意度。该项目总体绩效目标及各项指标均已完成。</w:t>
      </w:r>
    </w:p>
    <w:p w14:paraId="2706439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410E06DC">
      <w:pPr>
        <w:pStyle w:val="15"/>
        <w:spacing w:line="56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及时按需支付了相关保费，下一步将不断提升资金使用效益。</w:t>
      </w:r>
    </w:p>
    <w:p w14:paraId="5A5E30CF">
      <w:pPr>
        <w:pStyle w:val="3"/>
        <w:ind w:firstLine="321" w:firstLineChars="100"/>
        <w:rPr>
          <w:rFonts w:hint="default" w:ascii="仿宋_GB2312" w:hAnsi="仿宋_GB2312" w:eastAsia="仿宋_GB2312" w:cs="Times New Roman"/>
          <w:sz w:val="32"/>
          <w:szCs w:val="32"/>
          <w:highlight w:val="none"/>
          <w:lang w:val="en-US" w:eastAsia="zh-CN"/>
        </w:rPr>
      </w:pPr>
      <w:r>
        <w:rPr>
          <w:rFonts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lang w:val="en-US" w:eastAsia="zh-CN"/>
        </w:rPr>
        <w:t>五</w:t>
      </w:r>
      <w:r>
        <w:rPr>
          <w:rFonts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rPr>
        <w:t>基本建设投资资金</w:t>
      </w:r>
    </w:p>
    <w:p w14:paraId="1D0B4BFF">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1.项目支出预算执行情况</w:t>
      </w:r>
    </w:p>
    <w:p w14:paraId="667577B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本项目资金均为结转资金，共计</w:t>
      </w:r>
      <w:r>
        <w:rPr>
          <w:rFonts w:hint="eastAsia" w:ascii="仿宋_GB2312" w:hAnsi="仿宋_GB2312" w:eastAsia="仿宋_GB2312"/>
          <w:sz w:val="32"/>
          <w:szCs w:val="32"/>
        </w:rPr>
        <w:t>1476.71</w:t>
      </w:r>
      <w:r>
        <w:rPr>
          <w:rFonts w:hint="eastAsia" w:ascii="仿宋_GB2312" w:hAnsi="仿宋_GB2312" w:eastAsia="仿宋_GB2312"/>
          <w:sz w:val="32"/>
          <w:szCs w:val="32"/>
          <w:lang w:val="en-US" w:eastAsia="zh-CN"/>
        </w:rPr>
        <w:t>万元，其中包括甘肃省白龙江草原防火物资储备库建设项目556.44万元、2023年重点区域生态保护和修复专项（第一批）中央基建投资（甘肃省白龙江林业保护中心陇中地区生态保护修复和水土流失综合治理项目）136.61万元、2023年重点区域生态保护和修复专项（第一批）中央基建投资（甘肃省白龙江林业保护中心秦岭西段水源涵养与生物多样性保护恢复项目）783.65万元，合计</w:t>
      </w:r>
      <w:r>
        <w:rPr>
          <w:rFonts w:hint="eastAsia" w:ascii="仿宋_GB2312" w:hAnsi="仿宋_GB2312" w:eastAsia="仿宋_GB2312"/>
          <w:sz w:val="32"/>
          <w:szCs w:val="32"/>
        </w:rPr>
        <w:t>完成预算执行1476.71万元，预算执行率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3305BB5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178F0812">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2024年积极开展项目建设工作，完成大型固定翼无人机配套设备购置11件，高倍望远镜购置40台，森林草原防火特殊专用车辆购置11辆，建设草原防火物资储备库1个，建设物联网管理系统1套，支持项目数量1个，有效维护了建设区社会稳定，促进了建设区经济的发展。</w:t>
      </w:r>
    </w:p>
    <w:p w14:paraId="3BAB249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655212B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7378C51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①经济成本指标：2024年本项目成本严格控制在预算范围之内，未出现预算调整情况。</w:t>
      </w:r>
    </w:p>
    <w:p w14:paraId="339AD54A">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产出指标</w:t>
      </w:r>
    </w:p>
    <w:p w14:paraId="26088F58">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①数量指标：2024年完成大型固定翼无人机配套设备购置11件，完成高倍望远镜购置40台，完成森林草原防火特殊专用车辆购置11辆，完成草原防火物资储备库建设1处，完成建设物联网管理系统1套。</w:t>
      </w:r>
    </w:p>
    <w:p w14:paraId="0AF253ED">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cs="Times New Roman"/>
          <w:sz w:val="32"/>
          <w:szCs w:val="32"/>
          <w:lang w:val="en-US" w:eastAsia="zh-CN"/>
        </w:rPr>
        <w:t>②质量指标：</w:t>
      </w:r>
      <w:r>
        <w:rPr>
          <w:rFonts w:hint="eastAsia" w:ascii="仿宋_GB2312" w:hAnsi="仿宋_GB2312" w:eastAsia="仿宋_GB2312"/>
          <w:sz w:val="32"/>
          <w:szCs w:val="32"/>
        </w:rPr>
        <w:t>“两个责任”落实到位率</w:t>
      </w:r>
      <w:r>
        <w:rPr>
          <w:rFonts w:hint="eastAsia" w:ascii="仿宋_GB2312" w:hAnsi="仿宋_GB2312" w:eastAsia="仿宋_GB2312"/>
          <w:sz w:val="32"/>
          <w:szCs w:val="32"/>
          <w:lang w:val="en-US" w:eastAsia="zh-CN"/>
        </w:rPr>
        <w:t>达到100%，</w:t>
      </w:r>
      <w:r>
        <w:rPr>
          <w:rFonts w:hint="eastAsia" w:ascii="仿宋_GB2312" w:hAnsi="仿宋_GB2312" w:eastAsia="仿宋_GB2312"/>
          <w:sz w:val="32"/>
          <w:szCs w:val="32"/>
        </w:rPr>
        <w:t>项目建设内容验收合格率</w:t>
      </w:r>
      <w:r>
        <w:rPr>
          <w:rFonts w:hint="eastAsia" w:ascii="仿宋_GB2312" w:hAnsi="仿宋_GB2312" w:eastAsia="仿宋_GB2312"/>
          <w:sz w:val="32"/>
          <w:szCs w:val="32"/>
          <w:lang w:val="en-US" w:eastAsia="zh-CN"/>
        </w:rPr>
        <w:t>达到100%。</w:t>
      </w:r>
    </w:p>
    <w:p w14:paraId="7D65A0C6">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③时效指标：投资完成和资金支付进度及时，项目完成及时、验收及时。</w:t>
      </w:r>
    </w:p>
    <w:p w14:paraId="7622667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2F01273B">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效益</w:t>
      </w:r>
      <w:r>
        <w:rPr>
          <w:rFonts w:hint="eastAsia" w:ascii="仿宋_GB2312" w:hAnsi="仿宋_GB2312" w:eastAsia="仿宋_GB2312"/>
          <w:sz w:val="32"/>
          <w:szCs w:val="32"/>
          <w:lang w:val="en-US" w:eastAsia="zh-CN"/>
        </w:rPr>
        <w:t>指标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有效</w:t>
      </w:r>
      <w:r>
        <w:rPr>
          <w:rFonts w:hint="eastAsia" w:ascii="仿宋_GB2312" w:hAnsi="仿宋_GB2312" w:eastAsia="仿宋_GB2312"/>
          <w:sz w:val="32"/>
          <w:szCs w:val="32"/>
        </w:rPr>
        <w:t>促进</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建设区经济发展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有效维护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建设区社会稳定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建设区域草原火灾综合防控能力和应急处置能力</w:t>
      </w:r>
      <w:r>
        <w:rPr>
          <w:rFonts w:hint="eastAsia" w:ascii="仿宋_GB2312" w:hAnsi="仿宋_GB2312" w:eastAsia="仿宋_GB2312"/>
          <w:sz w:val="32"/>
          <w:szCs w:val="32"/>
          <w:lang w:val="en-US" w:eastAsia="zh-CN"/>
        </w:rPr>
        <w:t>得到有效</w:t>
      </w:r>
      <w:r>
        <w:rPr>
          <w:rFonts w:hint="eastAsia" w:ascii="仿宋_GB2312" w:hAnsi="仿宋_GB2312" w:eastAsia="仿宋_GB2312"/>
          <w:sz w:val="32"/>
          <w:szCs w:val="32"/>
        </w:rPr>
        <w:t>提升</w:t>
      </w:r>
      <w:r>
        <w:rPr>
          <w:rFonts w:hint="eastAsia" w:ascii="仿宋_GB2312" w:hAnsi="仿宋_GB2312" w:eastAsia="仿宋_GB2312"/>
          <w:sz w:val="32"/>
          <w:szCs w:val="32"/>
          <w:lang w:eastAsia="zh-CN"/>
        </w:rPr>
        <w:t>。</w:t>
      </w:r>
    </w:p>
    <w:p w14:paraId="68FBF8B7">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rPr>
        <w:t>项目涉及职工和周边群众满意度</w:t>
      </w:r>
      <w:r>
        <w:rPr>
          <w:rFonts w:hint="eastAsia" w:ascii="仿宋_GB2312" w:hAnsi="仿宋_GB2312" w:eastAsia="仿宋_GB2312"/>
          <w:sz w:val="32"/>
          <w:szCs w:val="32"/>
          <w:lang w:val="en-US" w:eastAsia="zh-CN"/>
        </w:rPr>
        <w:t>超过90%。</w:t>
      </w:r>
    </w:p>
    <w:p w14:paraId="45A68E40">
      <w:pPr>
        <w:pStyle w:val="3"/>
        <w:ind w:firstLine="321" w:firstLineChars="100"/>
        <w:rPr>
          <w:rFonts w:hint="default" w:ascii="仿宋_GB2312" w:hAnsi="仿宋_GB2312" w:eastAsia="仿宋_GB2312" w:cs="Times New Roman"/>
          <w:sz w:val="32"/>
          <w:szCs w:val="32"/>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六</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甘肃省白龙江林业保护中心白龙江流域森林防火应急道路建设项目</w:t>
      </w:r>
    </w:p>
    <w:p w14:paraId="5C1DC0F0">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7859D79F">
      <w:pPr>
        <w:spacing w:line="600" w:lineRule="exact"/>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31320</w:t>
      </w:r>
      <w:r>
        <w:rPr>
          <w:rFonts w:ascii="仿宋_GB2312" w:hAnsi="仿宋_GB2312" w:eastAsia="仿宋_GB2312"/>
          <w:sz w:val="32"/>
          <w:szCs w:val="32"/>
        </w:rPr>
        <w:t>万元，实际完成预算执行</w:t>
      </w:r>
      <w:r>
        <w:rPr>
          <w:rFonts w:hint="eastAsia" w:ascii="仿宋_GB2312" w:hAnsi="仿宋_GB2312" w:eastAsia="仿宋_GB2312"/>
          <w:sz w:val="32"/>
          <w:szCs w:val="32"/>
        </w:rPr>
        <w:t>31248.08</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99.77</w:t>
      </w:r>
      <w:r>
        <w:rPr>
          <w:rFonts w:ascii="仿宋_GB2312" w:hAnsi="仿宋_GB2312" w:eastAsia="仿宋_GB2312"/>
          <w:sz w:val="32"/>
          <w:szCs w:val="32"/>
        </w:rPr>
        <w:t>%</w:t>
      </w:r>
      <w:r>
        <w:rPr>
          <w:rFonts w:hint="eastAsia" w:ascii="仿宋_GB2312" w:hAnsi="仿宋_GB2312" w:eastAsia="仿宋_GB2312"/>
          <w:sz w:val="32"/>
          <w:szCs w:val="32"/>
        </w:rPr>
        <w:t>。</w:t>
      </w:r>
    </w:p>
    <w:p w14:paraId="7F8BB120">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56569F45">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森林防火相关工作，完成森林防火应急道路建设628.2公里，其中：新建森林防火应急道路583公里，改建森林防火应急道路45.2公里。通过对白龙江流域森林防火应急道路建设，增加了项目区防火应急道路数量，进一步推动了白龙江林业保护中心林火阻隔系统建设，提高了项目区可通行能力，增强了森林防火综合扑救应急保障能力。</w:t>
      </w:r>
    </w:p>
    <w:p w14:paraId="544866D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22ED67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（1）成本指标</w:t>
      </w:r>
    </w:p>
    <w:p w14:paraId="5C18583A">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成本指标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严格控制项目预算未出现预算调整情况，</w:t>
      </w:r>
      <w:r>
        <w:rPr>
          <w:rFonts w:hint="eastAsia" w:ascii="仿宋_GB2312" w:hAnsi="仿宋_GB2312" w:eastAsia="仿宋_GB2312" w:cs="Times New Roman"/>
          <w:sz w:val="32"/>
          <w:szCs w:val="32"/>
          <w:lang w:eastAsia="zh-CN"/>
        </w:rPr>
        <w:t>道路建设平均成本50万元/公里</w:t>
      </w:r>
    </w:p>
    <w:p w14:paraId="6A0250D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1211F75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改建道路45.2公里，</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新建道路583公里。</w:t>
      </w:r>
      <w:r>
        <w:rPr>
          <w:rFonts w:hint="eastAsia" w:ascii="仿宋_GB2312" w:hAnsi="仿宋_GB2312" w:eastAsia="仿宋_GB2312" w:cs="Times New Roman"/>
          <w:sz w:val="32"/>
          <w:szCs w:val="32"/>
          <w:lang w:eastAsia="zh-CN"/>
        </w:rPr>
        <w:tab/>
      </w:r>
    </w:p>
    <w:p w14:paraId="5F1EFF47">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②质量指标：</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lang w:eastAsia="zh-CN"/>
        </w:rPr>
        <w:t>道路质量符合</w:t>
      </w:r>
      <w:r>
        <w:rPr>
          <w:rFonts w:hint="eastAsia" w:ascii="仿宋_GB2312" w:hAnsi="仿宋_GB2312" w:eastAsia="仿宋_GB2312"/>
          <w:sz w:val="32"/>
          <w:szCs w:val="32"/>
          <w:lang w:val="en-US" w:eastAsia="zh-CN"/>
        </w:rPr>
        <w:t>相关</w:t>
      </w:r>
      <w:r>
        <w:rPr>
          <w:rFonts w:hint="eastAsia" w:ascii="仿宋_GB2312" w:hAnsi="仿宋_GB2312" w:eastAsia="仿宋_GB2312"/>
          <w:sz w:val="32"/>
          <w:szCs w:val="32"/>
          <w:lang w:eastAsia="zh-CN"/>
        </w:rPr>
        <w:t>规范，项目验收合格率</w:t>
      </w:r>
      <w:r>
        <w:rPr>
          <w:rFonts w:hint="eastAsia" w:ascii="仿宋_GB2312" w:hAnsi="仿宋_GB2312" w:eastAsia="仿宋_GB2312"/>
          <w:sz w:val="32"/>
          <w:szCs w:val="32"/>
          <w:lang w:val="en-US" w:eastAsia="zh-CN"/>
        </w:rPr>
        <w:t>达到100</w:t>
      </w:r>
      <w:r>
        <w:rPr>
          <w:rFonts w:hint="eastAsia" w:ascii="仿宋_GB2312" w:hAnsi="仿宋_GB2312" w:eastAsia="仿宋_GB2312"/>
          <w:sz w:val="32"/>
          <w:szCs w:val="32"/>
          <w:lang w:eastAsia="zh-CN"/>
        </w:rPr>
        <w:t>%。</w:t>
      </w:r>
    </w:p>
    <w:p w14:paraId="47BC8FB8">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③时效指标：</w:t>
      </w:r>
      <w:r>
        <w:rPr>
          <w:rFonts w:hint="eastAsia" w:ascii="仿宋_GB2312" w:hAnsi="仿宋_GB2312" w:eastAsia="仿宋_GB2312"/>
          <w:sz w:val="32"/>
          <w:szCs w:val="32"/>
          <w:lang w:val="en-US" w:eastAsia="zh-CN"/>
        </w:rPr>
        <w:t>项目开工及时，完成及时。</w:t>
      </w:r>
    </w:p>
    <w:p w14:paraId="3E13E3B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4E78CF8D">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效益指标：项目实施有效降低了</w:t>
      </w:r>
      <w:r>
        <w:rPr>
          <w:rFonts w:hint="eastAsia" w:ascii="仿宋_GB2312" w:hAnsi="仿宋_GB2312" w:eastAsia="仿宋_GB2312"/>
          <w:sz w:val="32"/>
          <w:szCs w:val="32"/>
        </w:rPr>
        <w:t>火灾次生危害</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区域通行综合能力</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森林火灾受害率</w:t>
      </w:r>
      <w:r>
        <w:rPr>
          <w:rFonts w:hint="eastAsia" w:ascii="仿宋_GB2312" w:hAnsi="仿宋_GB2312" w:eastAsia="仿宋_GB2312"/>
          <w:sz w:val="32"/>
          <w:szCs w:val="32"/>
          <w:lang w:val="en-US" w:eastAsia="zh-CN"/>
        </w:rPr>
        <w:t>为0，</w:t>
      </w:r>
      <w:r>
        <w:rPr>
          <w:rFonts w:hint="eastAsia" w:ascii="仿宋_GB2312" w:hAnsi="仿宋_GB2312" w:eastAsia="仿宋_GB2312"/>
          <w:sz w:val="32"/>
          <w:szCs w:val="32"/>
        </w:rPr>
        <w:t>受益区保护面积</w:t>
      </w:r>
      <w:r>
        <w:rPr>
          <w:rFonts w:hint="eastAsia" w:ascii="仿宋_GB2312" w:hAnsi="仿宋_GB2312" w:eastAsia="仿宋_GB2312"/>
          <w:sz w:val="32"/>
          <w:szCs w:val="32"/>
        </w:rPr>
        <w:tab/>
      </w:r>
      <w:r>
        <w:rPr>
          <w:rFonts w:hint="eastAsia" w:ascii="仿宋_GB2312" w:hAnsi="仿宋_GB2312" w:eastAsia="仿宋_GB2312"/>
          <w:sz w:val="32"/>
          <w:szCs w:val="32"/>
        </w:rPr>
        <w:t>受益区保护面积310.6</w:t>
      </w:r>
      <w:r>
        <w:rPr>
          <w:rFonts w:hint="eastAsia" w:ascii="仿宋_GB2312" w:hAnsi="仿宋_GB2312" w:eastAsia="仿宋_GB2312"/>
          <w:sz w:val="32"/>
          <w:szCs w:val="32"/>
          <w:lang w:val="en-US" w:eastAsia="zh-CN"/>
        </w:rPr>
        <w:t>万亩，有效</w:t>
      </w:r>
      <w:r>
        <w:rPr>
          <w:rFonts w:hint="eastAsia" w:ascii="仿宋_GB2312" w:hAnsi="仿宋_GB2312" w:eastAsia="仿宋_GB2312"/>
          <w:sz w:val="32"/>
          <w:szCs w:val="32"/>
        </w:rPr>
        <w:t>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林区和谐稳定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生态系统稳定性</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应急保障能力</w:t>
      </w:r>
    </w:p>
    <w:p w14:paraId="5AC9783D">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 w:hAnsi="仿宋" w:eastAsia="仿宋" w:cs="仿宋"/>
          <w:color w:val="auto"/>
          <w:sz w:val="32"/>
          <w:szCs w:val="32"/>
          <w:lang w:val="en-US" w:eastAsia="zh-CN"/>
        </w:rPr>
        <w:t>有效调动职工管护积极性，提高了林区职工及居民满意度</w:t>
      </w:r>
      <w:r>
        <w:rPr>
          <w:rFonts w:hint="eastAsia" w:ascii="仿宋_GB2312" w:hAnsi="仿宋_GB2312" w:eastAsia="仿宋_GB2312"/>
          <w:sz w:val="32"/>
          <w:szCs w:val="32"/>
        </w:rPr>
        <w:t>。</w:t>
      </w:r>
    </w:p>
    <w:p w14:paraId="7E169F70">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0F0316A6">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后续不断加强项目管理，</w:t>
      </w:r>
      <w:r>
        <w:rPr>
          <w:rFonts w:hint="eastAsia" w:ascii="仿宋" w:hAnsi="仿宋" w:eastAsia="仿宋" w:cs="仿宋"/>
          <w:sz w:val="32"/>
          <w:szCs w:val="32"/>
          <w:lang w:val="en-US" w:eastAsia="zh-CN"/>
        </w:rPr>
        <w:t>不断提升资金使用效益。</w:t>
      </w:r>
    </w:p>
    <w:p w14:paraId="3A77111C">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ascii="仿宋_GB2312" w:hAnsi="仿宋_GB2312" w:eastAsia="仿宋_GB2312"/>
          <w:sz w:val="32"/>
          <w:szCs w:val="32"/>
        </w:rPr>
        <w:t>）</w:t>
      </w:r>
      <w:r>
        <w:rPr>
          <w:rFonts w:hint="eastAsia" w:ascii="仿宋_GB2312" w:hAnsi="仿宋_GB2312" w:eastAsia="仿宋_GB2312"/>
          <w:sz w:val="32"/>
          <w:szCs w:val="32"/>
        </w:rPr>
        <w:t>甘肃省白龙江林业保护中心洮河流域森林防火应急道路建设项目</w:t>
      </w:r>
    </w:p>
    <w:p w14:paraId="1A835D38">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5CBADFE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27656</w:t>
      </w:r>
      <w:r>
        <w:rPr>
          <w:rFonts w:ascii="仿宋_GB2312" w:hAnsi="仿宋_GB2312" w:eastAsia="仿宋_GB2312"/>
          <w:sz w:val="32"/>
          <w:szCs w:val="32"/>
        </w:rPr>
        <w:t>万元，实际完成预算执行</w:t>
      </w:r>
      <w:r>
        <w:rPr>
          <w:rFonts w:hint="eastAsia" w:ascii="仿宋_GB2312" w:hAnsi="仿宋_GB2312" w:eastAsia="仿宋_GB2312"/>
          <w:sz w:val="32"/>
          <w:szCs w:val="32"/>
        </w:rPr>
        <w:t>27593.63</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99.77</w:t>
      </w:r>
      <w:r>
        <w:rPr>
          <w:rFonts w:ascii="仿宋_GB2312" w:hAnsi="仿宋_GB2312" w:eastAsia="仿宋_GB2312"/>
          <w:sz w:val="32"/>
          <w:szCs w:val="32"/>
        </w:rPr>
        <w:t>%</w:t>
      </w:r>
      <w:r>
        <w:rPr>
          <w:rFonts w:hint="eastAsia" w:ascii="仿宋_GB2312" w:hAnsi="仿宋_GB2312" w:eastAsia="仿宋_GB2312"/>
          <w:sz w:val="32"/>
          <w:szCs w:val="32"/>
        </w:rPr>
        <w:t>。</w:t>
      </w:r>
    </w:p>
    <w:p w14:paraId="313FE55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4FE2EC29">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积极开展森林防火相关工作，完成森林防火应急道路建设555.5公里，其中：新建森林防火应急道路496公里，改建森林防火应急道路59.5公里。通过对洮河流域森林防火应急道路建设，增加了项目区防火应急道路数量，进一步推动了白龙江林业保护中心林火阻隔系统建设，提高了项目区可通行能力，增强了森林防火综合扑救应急保障能力。</w:t>
      </w:r>
    </w:p>
    <w:p w14:paraId="7961AD5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1788CE85">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4678982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严格控制项目预算未出现预算调整情况，</w:t>
      </w:r>
      <w:r>
        <w:rPr>
          <w:rFonts w:hint="eastAsia" w:ascii="仿宋_GB2312" w:hAnsi="仿宋_GB2312" w:eastAsia="仿宋_GB2312" w:cs="Times New Roman"/>
          <w:sz w:val="32"/>
          <w:szCs w:val="32"/>
          <w:lang w:eastAsia="zh-CN"/>
        </w:rPr>
        <w:t>道路建设平均成本50万元/公里。</w:t>
      </w:r>
    </w:p>
    <w:p w14:paraId="7CC57219">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5CE137C8">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改建道路59.5公里，</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新建道路496公里。</w:t>
      </w:r>
      <w:r>
        <w:rPr>
          <w:rFonts w:hint="eastAsia" w:ascii="仿宋_GB2312" w:hAnsi="仿宋_GB2312" w:eastAsia="仿宋_GB2312" w:cs="Times New Roman"/>
          <w:sz w:val="32"/>
          <w:szCs w:val="32"/>
          <w:lang w:eastAsia="zh-CN"/>
        </w:rPr>
        <w:tab/>
      </w:r>
    </w:p>
    <w:p w14:paraId="15627653">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w:t>
      </w:r>
      <w:r>
        <w:rPr>
          <w:rFonts w:hint="eastAsia" w:ascii="仿宋_GB2312" w:hAnsi="仿宋_GB2312" w:eastAsia="仿宋_GB2312" w:cs="Times New Roman"/>
          <w:sz w:val="32"/>
          <w:szCs w:val="32"/>
          <w:lang w:val="en-US" w:eastAsia="zh-CN"/>
        </w:rPr>
        <w:t>项目</w:t>
      </w:r>
      <w:r>
        <w:rPr>
          <w:rFonts w:hint="eastAsia" w:ascii="仿宋_GB2312" w:hAnsi="仿宋_GB2312" w:eastAsia="仿宋_GB2312" w:cs="Times New Roman"/>
          <w:sz w:val="32"/>
          <w:szCs w:val="32"/>
          <w:lang w:eastAsia="zh-CN"/>
        </w:rPr>
        <w:t>道路质量符合</w:t>
      </w:r>
      <w:r>
        <w:rPr>
          <w:rFonts w:hint="eastAsia" w:ascii="仿宋_GB2312" w:hAnsi="仿宋_GB2312" w:eastAsia="仿宋_GB2312" w:cs="Times New Roman"/>
          <w:sz w:val="32"/>
          <w:szCs w:val="32"/>
          <w:lang w:val="en-US" w:eastAsia="zh-CN"/>
        </w:rPr>
        <w:t>相关</w:t>
      </w:r>
      <w:r>
        <w:rPr>
          <w:rFonts w:hint="eastAsia" w:ascii="仿宋_GB2312" w:hAnsi="仿宋_GB2312" w:eastAsia="仿宋_GB2312" w:cs="Times New Roman"/>
          <w:sz w:val="32"/>
          <w:szCs w:val="32"/>
          <w:lang w:eastAsia="zh-CN"/>
        </w:rPr>
        <w:t>规范，项目验收合格率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w:t>
      </w:r>
    </w:p>
    <w:p w14:paraId="2DDCE445">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③时效指标：</w:t>
      </w:r>
      <w:r>
        <w:rPr>
          <w:rFonts w:hint="eastAsia" w:ascii="仿宋_GB2312" w:hAnsi="仿宋_GB2312" w:eastAsia="仿宋_GB2312" w:cs="Times New Roman"/>
          <w:sz w:val="32"/>
          <w:szCs w:val="32"/>
          <w:lang w:val="en-US" w:eastAsia="zh-CN"/>
        </w:rPr>
        <w:t>项目开工及时，完成及时。</w:t>
      </w:r>
    </w:p>
    <w:p w14:paraId="44D999D4">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w:t>
      </w:r>
    </w:p>
    <w:p w14:paraId="68B0D2FB">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效益指标：项目实施有效降低了</w:t>
      </w:r>
      <w:r>
        <w:rPr>
          <w:rFonts w:hint="eastAsia" w:ascii="仿宋_GB2312" w:hAnsi="仿宋_GB2312" w:eastAsia="仿宋_GB2312"/>
          <w:sz w:val="32"/>
          <w:szCs w:val="32"/>
        </w:rPr>
        <w:t>火灾次生危害</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区域通行综合能力</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森林火灾受害率</w:t>
      </w:r>
      <w:r>
        <w:rPr>
          <w:rFonts w:hint="eastAsia" w:ascii="仿宋_GB2312" w:hAnsi="仿宋_GB2312" w:eastAsia="仿宋_GB2312"/>
          <w:sz w:val="32"/>
          <w:szCs w:val="32"/>
          <w:lang w:val="en-US" w:eastAsia="zh-CN"/>
        </w:rPr>
        <w:t>为0，</w:t>
      </w:r>
      <w:r>
        <w:rPr>
          <w:rFonts w:hint="eastAsia" w:ascii="仿宋_GB2312" w:hAnsi="仿宋_GB2312" w:eastAsia="仿宋_GB2312"/>
          <w:sz w:val="32"/>
          <w:szCs w:val="32"/>
        </w:rPr>
        <w:t>受益区保护面积</w:t>
      </w:r>
      <w:r>
        <w:rPr>
          <w:rFonts w:hint="eastAsia" w:ascii="仿宋_GB2312" w:hAnsi="仿宋_GB2312" w:eastAsia="仿宋_GB2312"/>
          <w:sz w:val="32"/>
          <w:szCs w:val="32"/>
        </w:rPr>
        <w:tab/>
      </w:r>
      <w:r>
        <w:rPr>
          <w:rFonts w:hint="eastAsia" w:ascii="仿宋_GB2312" w:hAnsi="仿宋_GB2312" w:eastAsia="仿宋_GB2312"/>
          <w:sz w:val="32"/>
          <w:szCs w:val="32"/>
        </w:rPr>
        <w:t>受益区保护面积234.2</w:t>
      </w:r>
      <w:r>
        <w:rPr>
          <w:rFonts w:hint="eastAsia" w:ascii="仿宋_GB2312" w:hAnsi="仿宋_GB2312" w:eastAsia="仿宋_GB2312"/>
          <w:sz w:val="32"/>
          <w:szCs w:val="32"/>
          <w:lang w:val="en-US" w:eastAsia="zh-CN"/>
        </w:rPr>
        <w:t>万亩，有效</w:t>
      </w:r>
      <w:r>
        <w:rPr>
          <w:rFonts w:hint="eastAsia" w:ascii="仿宋_GB2312" w:hAnsi="仿宋_GB2312" w:eastAsia="仿宋_GB2312"/>
          <w:sz w:val="32"/>
          <w:szCs w:val="32"/>
        </w:rPr>
        <w:t>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林区和谐稳定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生态系统稳定性</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应急保障能力</w:t>
      </w:r>
    </w:p>
    <w:p w14:paraId="689FE01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 w:hAnsi="仿宋" w:eastAsia="仿宋" w:cs="仿宋"/>
          <w:color w:val="auto"/>
          <w:sz w:val="32"/>
          <w:szCs w:val="32"/>
          <w:lang w:val="en-US" w:eastAsia="zh-CN"/>
        </w:rPr>
        <w:t>有效调动职工管护积极性，提高了林区职工及居民满意度</w:t>
      </w:r>
      <w:r>
        <w:rPr>
          <w:rFonts w:hint="eastAsia" w:ascii="仿宋_GB2312" w:hAnsi="仿宋_GB2312" w:eastAsia="仿宋_GB2312"/>
          <w:sz w:val="32"/>
          <w:szCs w:val="32"/>
        </w:rPr>
        <w:t>。</w:t>
      </w:r>
    </w:p>
    <w:p w14:paraId="1B0A1C5D">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1CB192A0">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无。后续不断加强项目管理，</w:t>
      </w:r>
      <w:r>
        <w:rPr>
          <w:rFonts w:hint="eastAsia" w:ascii="仿宋" w:hAnsi="仿宋" w:eastAsia="仿宋" w:cs="仿宋"/>
          <w:sz w:val="32"/>
          <w:szCs w:val="32"/>
          <w:lang w:val="en-US" w:eastAsia="zh-CN"/>
        </w:rPr>
        <w:t>不断提升资金使用效益。</w:t>
      </w:r>
    </w:p>
    <w:p w14:paraId="544BA2C5">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八</w:t>
      </w:r>
      <w:r>
        <w:rPr>
          <w:rFonts w:ascii="仿宋_GB2312" w:hAnsi="仿宋_GB2312" w:eastAsia="仿宋_GB2312"/>
          <w:sz w:val="32"/>
          <w:szCs w:val="32"/>
        </w:rPr>
        <w:t>）</w:t>
      </w:r>
      <w:r>
        <w:rPr>
          <w:rFonts w:hint="eastAsia" w:ascii="仿宋_GB2312" w:hAnsi="仿宋_GB2312" w:eastAsia="仿宋_GB2312"/>
          <w:sz w:val="32"/>
          <w:szCs w:val="32"/>
        </w:rPr>
        <w:t>野生动植物保护及生物多样性保护补助</w:t>
      </w:r>
    </w:p>
    <w:p w14:paraId="04EDEC5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4A39650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80</w:t>
      </w:r>
      <w:r>
        <w:rPr>
          <w:rFonts w:ascii="仿宋_GB2312" w:hAnsi="仿宋_GB2312" w:eastAsia="仿宋_GB2312"/>
          <w:sz w:val="32"/>
          <w:szCs w:val="32"/>
        </w:rPr>
        <w:t>万元</w:t>
      </w:r>
      <w:r>
        <w:rPr>
          <w:rFonts w:hint="eastAsia" w:ascii="仿宋_GB2312" w:hAnsi="仿宋_GB2312" w:eastAsia="仿宋_GB2312"/>
          <w:sz w:val="32"/>
          <w:szCs w:val="32"/>
        </w:rPr>
        <w:t>，</w:t>
      </w:r>
      <w:r>
        <w:rPr>
          <w:rFonts w:ascii="仿宋_GB2312" w:hAnsi="仿宋_GB2312" w:eastAsia="仿宋_GB2312"/>
          <w:sz w:val="32"/>
          <w:szCs w:val="32"/>
        </w:rPr>
        <w:t>实际完成预算执行</w:t>
      </w:r>
      <w:r>
        <w:rPr>
          <w:rFonts w:hint="eastAsia" w:ascii="仿宋_GB2312" w:hAnsi="仿宋_GB2312" w:eastAsia="仿宋_GB2312"/>
          <w:sz w:val="32"/>
          <w:szCs w:val="32"/>
        </w:rPr>
        <w:t>79.9</w:t>
      </w:r>
      <w:r>
        <w:rPr>
          <w:rFonts w:hint="eastAsia" w:ascii="仿宋_GB2312" w:hAnsi="仿宋_GB2312" w:eastAsia="仿宋_GB2312"/>
          <w:sz w:val="32"/>
          <w:szCs w:val="32"/>
          <w:lang w:val="en-US" w:eastAsia="zh-CN"/>
        </w:rPr>
        <w:t>5</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99.94</w:t>
      </w:r>
      <w:r>
        <w:rPr>
          <w:rFonts w:ascii="仿宋_GB2312" w:hAnsi="仿宋_GB2312" w:eastAsia="仿宋_GB2312"/>
          <w:sz w:val="32"/>
          <w:szCs w:val="32"/>
        </w:rPr>
        <w:t>%。</w:t>
      </w:r>
    </w:p>
    <w:p w14:paraId="580F66F7">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76D4B199">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完善了野生动物监测系统，2024年购置红外自触发监测摄像机23套，建立无线汇聚基站1个，无线接入基站3个，在野生动植物保护监测系统里增加野生动物感知平台，为物种监测提供物种热力图及物种时空轨迹，降低管理成本，提高工作效率，保障甘肃省生物多样性的长期稳定和健康发展。</w:t>
      </w:r>
    </w:p>
    <w:p w14:paraId="249414CD">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0B451311">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355F3062">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成本指标：购买监控、监测设备成本5300元/台，系统建设成本80万元，项目成本严格控制在预算范围内。</w:t>
      </w:r>
    </w:p>
    <w:p w14:paraId="42AA966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5E103762">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①数量指标：购买监控、监测设备23台，</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建立无线汇聚基站1个、无线接入基站3个、无线中继基站1个。</w:t>
      </w:r>
    </w:p>
    <w:p w14:paraId="113BF1E4">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②质量指标：购买监控、监测设备验收合格率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eastAsia="zh-CN"/>
        </w:rPr>
        <w:t>项目验收合格率</w:t>
      </w:r>
      <w:r>
        <w:rPr>
          <w:rFonts w:hint="eastAsia" w:ascii="仿宋_GB2312" w:hAnsi="仿宋_GB2312" w:eastAsia="仿宋_GB2312" w:cs="Times New Roman"/>
          <w:sz w:val="32"/>
          <w:szCs w:val="32"/>
          <w:lang w:val="en-US" w:eastAsia="zh-CN"/>
        </w:rPr>
        <w:t>达到100%。</w:t>
      </w:r>
    </w:p>
    <w:p w14:paraId="742416C8">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③时效指标：购买监控、监测设备及时，项目完成及时率。</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sz w:val="32"/>
          <w:szCs w:val="32"/>
          <w:lang w:eastAsia="zh-CN"/>
        </w:rPr>
        <w:t>（3）效益指标</w:t>
      </w:r>
    </w:p>
    <w:p w14:paraId="2F96BA9B">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效益指标：通过项目的实施有效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林区经济发展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有效提上了野生动植物保护</w:t>
      </w:r>
      <w:r>
        <w:rPr>
          <w:rFonts w:hint="eastAsia" w:ascii="仿宋_GB2312" w:hAnsi="仿宋_GB2312" w:eastAsia="仿宋_GB2312" w:cs="Times New Roman"/>
          <w:sz w:val="32"/>
          <w:szCs w:val="32"/>
        </w:rPr>
        <w:t>能力</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国家重点保护野生动植物种数保护率</w:t>
      </w:r>
      <w:r>
        <w:rPr>
          <w:rFonts w:hint="eastAsia" w:ascii="仿宋_GB2312" w:hAnsi="仿宋_GB2312" w:eastAsia="仿宋_GB2312" w:cs="Times New Roman"/>
          <w:sz w:val="32"/>
          <w:szCs w:val="32"/>
          <w:lang w:val="en-US" w:eastAsia="zh-CN"/>
        </w:rPr>
        <w:t>接近100%。</w:t>
      </w:r>
      <w:r>
        <w:rPr>
          <w:rFonts w:hint="eastAsia" w:ascii="仿宋_GB2312" w:hAnsi="仿宋_GB2312" w:eastAsia="仿宋_GB2312" w:cs="Times New Roman"/>
          <w:sz w:val="32"/>
          <w:szCs w:val="32"/>
        </w:rPr>
        <w:tab/>
      </w:r>
    </w:p>
    <w:p w14:paraId="0F923E4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项目实施有效提升了野生动植物的保护能力，</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sz w:val="32"/>
          <w:szCs w:val="32"/>
        </w:rPr>
        <w:t>。</w:t>
      </w:r>
    </w:p>
    <w:p w14:paraId="1926936D">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002CDB0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无，剩余500元项目差价已上缴财政。</w:t>
      </w:r>
    </w:p>
    <w:p w14:paraId="109CB84D">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九</w:t>
      </w:r>
      <w:r>
        <w:rPr>
          <w:rFonts w:ascii="仿宋_GB2312" w:hAnsi="仿宋_GB2312" w:eastAsia="仿宋_GB2312"/>
          <w:sz w:val="32"/>
          <w:szCs w:val="32"/>
        </w:rPr>
        <w:t>）</w:t>
      </w:r>
      <w:r>
        <w:rPr>
          <w:rFonts w:hint="eastAsia" w:ascii="仿宋_GB2312" w:hAnsi="仿宋_GB2312" w:eastAsia="仿宋_GB2312"/>
          <w:sz w:val="32"/>
          <w:szCs w:val="32"/>
        </w:rPr>
        <w:t>森林保护修复项目</w:t>
      </w:r>
    </w:p>
    <w:p w14:paraId="2B6E4EA4">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1.项目支出预算执行情况</w:t>
      </w:r>
    </w:p>
    <w:p w14:paraId="2E0E1A69">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2024</w:t>
      </w:r>
      <w:r>
        <w:rPr>
          <w:rFonts w:hint="eastAsia" w:ascii="仿宋_GB2312" w:hAnsi="仿宋_GB2312" w:eastAsia="仿宋_GB2312" w:cs="Times New Roman"/>
          <w:sz w:val="32"/>
          <w:szCs w:val="32"/>
        </w:rPr>
        <w:t>年下达资金185万元，</w:t>
      </w:r>
      <w:r>
        <w:rPr>
          <w:rFonts w:hint="eastAsia" w:ascii="仿宋_GB2312" w:hAnsi="仿宋_GB2312" w:eastAsia="仿宋_GB2312" w:cs="Times New Roman"/>
          <w:sz w:val="32"/>
          <w:szCs w:val="32"/>
          <w:lang w:val="en-US" w:eastAsia="zh-CN"/>
        </w:rPr>
        <w:t>上年度结转资金</w:t>
      </w:r>
      <w:r>
        <w:rPr>
          <w:rFonts w:hint="eastAsia" w:ascii="仿宋_GB2312" w:hAnsi="仿宋_GB2312" w:eastAsia="仿宋_GB2312" w:cs="Times New Roman"/>
          <w:sz w:val="32"/>
          <w:szCs w:val="32"/>
        </w:rPr>
        <w:t>34.42</w:t>
      </w:r>
      <w:r>
        <w:rPr>
          <w:rFonts w:hint="eastAsia" w:ascii="仿宋_GB2312" w:hAnsi="仿宋_GB2312" w:eastAsia="仿宋_GB2312" w:cs="Times New Roman"/>
          <w:sz w:val="32"/>
          <w:szCs w:val="32"/>
          <w:lang w:val="en-US" w:eastAsia="zh-CN"/>
        </w:rPr>
        <w:t>万元，</w:t>
      </w:r>
      <w:r>
        <w:rPr>
          <w:rFonts w:hint="eastAsia" w:ascii="仿宋_GB2312" w:hAnsi="仿宋_GB2312" w:eastAsia="仿宋_GB2312" w:cs="Times New Roman"/>
          <w:sz w:val="32"/>
          <w:szCs w:val="32"/>
        </w:rPr>
        <w:t>实际预算执行135.9万元，预算执行率为</w:t>
      </w:r>
      <w:r>
        <w:rPr>
          <w:rFonts w:hint="eastAsia" w:ascii="仿宋_GB2312" w:hAnsi="仿宋_GB2312" w:eastAsia="仿宋_GB2312" w:cs="Times New Roman"/>
          <w:sz w:val="32"/>
          <w:szCs w:val="32"/>
          <w:lang w:val="en-US" w:eastAsia="zh-CN"/>
        </w:rPr>
        <w:t>47.44</w:t>
      </w:r>
      <w:r>
        <w:rPr>
          <w:rFonts w:hint="eastAsia" w:ascii="仿宋_GB2312" w:hAnsi="仿宋_GB2312" w:eastAsia="仿宋_GB2312" w:cs="Times New Roman"/>
          <w:sz w:val="32"/>
          <w:szCs w:val="32"/>
        </w:rPr>
        <w:t>%。</w:t>
      </w:r>
    </w:p>
    <w:p w14:paraId="68A0E909">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2.总体绩效目标完成情况分析</w:t>
      </w:r>
    </w:p>
    <w:p w14:paraId="36584375">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完成为本单位75人缴纳医疗和养老保险工作，保障了机构的正常运转，未发生有责事件。由于宣教中心15人2024年不在本单位缴纳，实际缴纳未达到91人，本项目资金主要用于补贴单位人员医疗和养老保险缴费，2024年度单位人员经费充足，所以本项目2024年只支付34.4万元，剩余资金用于2025年单位人员医疗和养老保险缴费。</w:t>
      </w:r>
    </w:p>
    <w:p w14:paraId="56EEE50D">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3.各项指标完成情况分析</w:t>
      </w:r>
    </w:p>
    <w:p w14:paraId="27DC77D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4FED564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成本指标：社会保险缴费补助成本</w:t>
      </w:r>
      <w:r>
        <w:rPr>
          <w:rFonts w:hint="eastAsia" w:ascii="仿宋_GB2312" w:hAnsi="仿宋_GB2312" w:eastAsia="仿宋_GB2312"/>
          <w:sz w:val="32"/>
          <w:szCs w:val="32"/>
          <w:lang w:val="en-US" w:eastAsia="zh-CN"/>
        </w:rPr>
        <w:t>实际完成</w:t>
      </w:r>
      <w:r>
        <w:rPr>
          <w:rFonts w:hint="eastAsia" w:ascii="仿宋_GB2312" w:hAnsi="仿宋_GB2312" w:eastAsia="仿宋_GB2312"/>
          <w:sz w:val="32"/>
          <w:szCs w:val="32"/>
        </w:rPr>
        <w:t>34.4</w:t>
      </w:r>
      <w:r>
        <w:rPr>
          <w:rFonts w:hint="eastAsia" w:ascii="仿宋_GB2312" w:hAnsi="仿宋_GB2312" w:eastAsia="仿宋_GB2312"/>
          <w:sz w:val="32"/>
          <w:szCs w:val="32"/>
          <w:lang w:val="en-US" w:eastAsia="zh-CN"/>
        </w:rPr>
        <w:t>2万元，因本项目资金主要用于补贴单位人员医疗和养老保险缴费，2024年度单位人员经费充足，所以项目年度资金出现结余</w:t>
      </w:r>
      <w:r>
        <w:rPr>
          <w:rFonts w:hint="eastAsia" w:ascii="仿宋_GB2312" w:hAnsi="仿宋_GB2312" w:eastAsia="仿宋_GB2312"/>
          <w:sz w:val="32"/>
          <w:szCs w:val="32"/>
        </w:rPr>
        <w:t>。</w:t>
      </w:r>
    </w:p>
    <w:p w14:paraId="729EE58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68E02577">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①数量指标：天保工程社会保险缴费补助人数75</w:t>
      </w:r>
      <w:r>
        <w:rPr>
          <w:rFonts w:hint="eastAsia" w:ascii="仿宋_GB2312" w:hAnsi="仿宋_GB2312" w:eastAsia="仿宋_GB2312" w:cs="Times New Roman"/>
          <w:sz w:val="32"/>
          <w:szCs w:val="32"/>
          <w:lang w:val="en-US" w:eastAsia="zh-CN"/>
        </w:rPr>
        <w:t>人。</w:t>
      </w:r>
    </w:p>
    <w:p w14:paraId="0AF41A6C">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②质量指标：社会保险缴费率</w:t>
      </w:r>
      <w:r>
        <w:rPr>
          <w:rFonts w:hint="eastAsia" w:ascii="仿宋_GB2312" w:hAnsi="仿宋_GB2312" w:eastAsia="仿宋_GB2312" w:cs="Times New Roman"/>
          <w:sz w:val="32"/>
          <w:szCs w:val="32"/>
          <w:lang w:val="en-US" w:eastAsia="zh-CN"/>
        </w:rPr>
        <w:t>100%。</w:t>
      </w:r>
    </w:p>
    <w:p w14:paraId="4A9B6F7A">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③时效指标：社会保险缴费补助</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rPr>
        <w:t>及时</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保费缴纳及时</w:t>
      </w:r>
    </w:p>
    <w:p w14:paraId="590046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）效益指标</w:t>
      </w:r>
    </w:p>
    <w:p w14:paraId="22CEA614">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效益指标</w:t>
      </w:r>
      <w:r>
        <w:rPr>
          <w:rFonts w:hint="eastAsia" w:ascii="仿宋_GB2312" w:hAnsi="仿宋_GB2312" w:eastAsia="仿宋_GB2312" w:cs="Times New Roman"/>
          <w:sz w:val="32"/>
          <w:szCs w:val="32"/>
          <w:lang w:eastAsia="zh-CN"/>
        </w:rPr>
        <w:t>：保障</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职工合法收入，</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因社保补助造成有责事件，</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国家级公益林人为大型破坏事件，</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天然林人为大型破坏事件。</w:t>
      </w:r>
      <w:r>
        <w:rPr>
          <w:rFonts w:hint="eastAsia" w:ascii="仿宋_GB2312" w:hAnsi="仿宋_GB2312" w:eastAsia="仿宋_GB2312" w:cs="Times New Roman"/>
          <w:sz w:val="32"/>
          <w:szCs w:val="32"/>
          <w:lang w:eastAsia="zh-CN"/>
        </w:rPr>
        <w:tab/>
      </w:r>
    </w:p>
    <w:p w14:paraId="59A5C88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项目实施有效提高了职工积极性，</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sz w:val="32"/>
          <w:szCs w:val="32"/>
        </w:rPr>
        <w:t>。</w:t>
      </w:r>
    </w:p>
    <w:p w14:paraId="0A64B0D1">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648AB181">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本项目资金主要用于补贴单位人员医疗和养老保险缴费，2024年度单位人员经费充足，所以项目年度资金出现结余，后续加强项目管理，保障项目的顺利实施，不断提升项目资金使用效益</w:t>
      </w:r>
      <w:r>
        <w:rPr>
          <w:rFonts w:hint="eastAsia" w:ascii="仿宋_GB2312" w:hAnsi="仿宋_GB2312" w:eastAsia="仿宋_GB2312" w:cs="Times New Roman"/>
          <w:sz w:val="32"/>
          <w:szCs w:val="32"/>
          <w:lang w:val="en-US" w:eastAsia="zh-CN"/>
        </w:rPr>
        <w:t>。</w:t>
      </w:r>
    </w:p>
    <w:p w14:paraId="1615C2C6">
      <w:pPr>
        <w:pStyle w:val="3"/>
        <w:ind w:firstLine="321" w:firstLineChars="100"/>
        <w:rPr>
          <w:rFonts w:hint="default" w:ascii="仿宋_GB2312" w:hAnsi="仿宋_GB2312" w:eastAsia="仿宋_GB2312"/>
          <w:sz w:val="32"/>
          <w:szCs w:val="32"/>
          <w:highlight w:val="none"/>
          <w:lang w:val="en-US" w:eastAsia="zh-CN"/>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十</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“三北”工程补助资金</w:t>
      </w:r>
      <w:r>
        <w:rPr>
          <w:rFonts w:hint="eastAsia" w:ascii="仿宋_GB2312" w:hAnsi="仿宋_GB2312" w:eastAsia="仿宋_GB2312"/>
          <w:sz w:val="32"/>
          <w:szCs w:val="32"/>
          <w:highlight w:val="none"/>
          <w:lang w:val="en-US" w:eastAsia="zh-CN"/>
        </w:rPr>
        <w:t>-“两重”建设项目</w:t>
      </w:r>
    </w:p>
    <w:p w14:paraId="187E7245">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1.项目支出预算执行情况</w:t>
      </w:r>
    </w:p>
    <w:p w14:paraId="0BDEF8FF">
      <w:pPr>
        <w:spacing w:line="600" w:lineRule="exact"/>
        <w:ind w:firstLine="640" w:firstLineChars="20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2024</w:t>
      </w:r>
      <w:r>
        <w:rPr>
          <w:rFonts w:ascii="仿宋_GB2312" w:hAnsi="仿宋_GB2312" w:eastAsia="仿宋_GB2312"/>
          <w:sz w:val="32"/>
          <w:szCs w:val="32"/>
          <w:highlight w:val="none"/>
        </w:rPr>
        <w:t>年下达资金</w:t>
      </w:r>
      <w:r>
        <w:rPr>
          <w:rFonts w:hint="eastAsia" w:ascii="仿宋_GB2312" w:hAnsi="仿宋_GB2312" w:eastAsia="仿宋_GB2312"/>
          <w:sz w:val="32"/>
          <w:szCs w:val="32"/>
          <w:highlight w:val="none"/>
        </w:rPr>
        <w:t>24128</w:t>
      </w:r>
      <w:r>
        <w:rPr>
          <w:rFonts w:ascii="仿宋_GB2312" w:hAnsi="仿宋_GB2312" w:eastAsia="仿宋_GB2312"/>
          <w:sz w:val="32"/>
          <w:szCs w:val="32"/>
          <w:highlight w:val="none"/>
        </w:rPr>
        <w:t>万元，</w:t>
      </w:r>
      <w:r>
        <w:rPr>
          <w:rFonts w:hint="eastAsia" w:ascii="仿宋_GB2312" w:hAnsi="仿宋_GB2312" w:eastAsia="仿宋_GB2312"/>
          <w:sz w:val="32"/>
          <w:szCs w:val="32"/>
          <w:highlight w:val="none"/>
          <w:lang w:val="en-US" w:eastAsia="zh-CN"/>
        </w:rPr>
        <w:t>包含“两重”建设“三北”工程项目（甘肃省白龙江林业保护中心陇中地区生态保护修复和水土流失综合治理项目超长期特别国债资金）1867万元、“两重”建设项目（白龙江林业保护中心秦岭西段水源涵养与生物多样性保护恢复项目超长期特别国债资金）22261万元。</w:t>
      </w:r>
      <w:r>
        <w:rPr>
          <w:rFonts w:ascii="仿宋_GB2312" w:hAnsi="仿宋_GB2312" w:eastAsia="仿宋_GB2312"/>
          <w:sz w:val="32"/>
          <w:szCs w:val="32"/>
          <w:highlight w:val="none"/>
        </w:rPr>
        <w:t>实际完成预算执行</w:t>
      </w:r>
      <w:r>
        <w:rPr>
          <w:rFonts w:hint="eastAsia" w:ascii="仿宋_GB2312" w:hAnsi="仿宋_GB2312" w:eastAsia="仿宋_GB2312"/>
          <w:sz w:val="32"/>
          <w:szCs w:val="32"/>
          <w:highlight w:val="none"/>
        </w:rPr>
        <w:t>20030.44</w:t>
      </w:r>
      <w:r>
        <w:rPr>
          <w:rFonts w:ascii="仿宋_GB2312" w:hAnsi="仿宋_GB2312" w:eastAsia="仿宋_GB2312"/>
          <w:sz w:val="32"/>
          <w:szCs w:val="32"/>
          <w:highlight w:val="none"/>
        </w:rPr>
        <w:t>万元，预算执行率</w:t>
      </w:r>
      <w:r>
        <w:rPr>
          <w:rFonts w:hint="eastAsia" w:ascii="仿宋_GB2312" w:hAnsi="仿宋_GB2312" w:eastAsia="仿宋_GB2312"/>
          <w:sz w:val="32"/>
          <w:szCs w:val="32"/>
          <w:highlight w:val="none"/>
          <w:lang w:val="en-US" w:eastAsia="zh-CN"/>
        </w:rPr>
        <w:t>83.01</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其中“两重”建设“三北”工程项目（甘肃省白龙江林业保护中心陇中地区生态保护修复和水土流失综合治理项目超长期特别国债资金）预算执行1774.25万元，预算执行率95%，“两重”建设项目（白龙江林业保护中心秦岭西段水源涵养与生物多样性保护恢复项目超长期特别国债资金）18256.18万元，预算执行率82%。</w:t>
      </w:r>
    </w:p>
    <w:p w14:paraId="1B732A7A">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2.总体绩效目标完成情况分析</w:t>
      </w:r>
    </w:p>
    <w:p w14:paraId="41ACFF67">
      <w:pPr>
        <w:spacing w:line="600" w:lineRule="exact"/>
        <w:ind w:firstLine="640" w:firstLineChars="200"/>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sz w:val="32"/>
          <w:szCs w:val="32"/>
          <w:highlight w:val="none"/>
          <w:lang w:eastAsia="zh-CN"/>
        </w:rPr>
        <w:t>2024年积极开展三北工程建设工作，完成封山育林9.03万亩，退化林修复1.483万亩，有效提升了生态环境，保障了生态环境的可持续性。</w:t>
      </w:r>
    </w:p>
    <w:p w14:paraId="2045291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6E4BBCD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538B6727">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成本指标：封山育林</w:t>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lang w:eastAsia="zh-CN"/>
        </w:rPr>
        <w:t>元/亩，退化林修复</w:t>
      </w:r>
      <w:r>
        <w:rPr>
          <w:rFonts w:hint="eastAsia" w:ascii="仿宋_GB2312" w:hAnsi="仿宋_GB2312" w:eastAsia="仿宋_GB2312" w:cs="Times New Roman"/>
          <w:sz w:val="32"/>
          <w:szCs w:val="32"/>
          <w:lang w:val="en-US" w:eastAsia="zh-CN"/>
        </w:rPr>
        <w:t>650</w:t>
      </w:r>
      <w:r>
        <w:rPr>
          <w:rFonts w:hint="eastAsia" w:ascii="仿宋_GB2312" w:hAnsi="仿宋_GB2312" w:eastAsia="仿宋_GB2312" w:cs="Times New Roman"/>
          <w:sz w:val="32"/>
          <w:szCs w:val="32"/>
          <w:lang w:eastAsia="zh-CN"/>
        </w:rPr>
        <w:t>元/亩。</w:t>
      </w:r>
    </w:p>
    <w:p w14:paraId="08F9F234">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7DA9D206">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封山育林面积9.03万亩，</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退化林修复面积1.483万亩。</w:t>
      </w:r>
    </w:p>
    <w:p w14:paraId="193A4771">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rPr>
        <w:t>②质量指标：造林面积合格率</w:t>
      </w:r>
      <w:r>
        <w:rPr>
          <w:rFonts w:hint="eastAsia" w:ascii="仿宋_GB2312" w:hAnsi="仿宋_GB2312" w:eastAsia="仿宋_GB2312"/>
          <w:sz w:val="32"/>
          <w:szCs w:val="32"/>
          <w:lang w:val="en-US" w:eastAsia="zh-CN"/>
        </w:rPr>
        <w:t>0，因造林的季节性原因，未到项目验收时间。</w:t>
      </w:r>
    </w:p>
    <w:p w14:paraId="696AEC87">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③时效指标：封山育林</w:t>
      </w:r>
      <w:r>
        <w:rPr>
          <w:rFonts w:hint="eastAsia" w:ascii="仿宋_GB2312" w:hAnsi="仿宋_GB2312" w:eastAsia="仿宋_GB2312" w:cs="Times New Roman"/>
          <w:sz w:val="32"/>
          <w:szCs w:val="32"/>
          <w:lang w:val="en-US" w:eastAsia="zh-CN"/>
        </w:rPr>
        <w:t>及时，</w:t>
      </w:r>
      <w:r>
        <w:rPr>
          <w:rFonts w:hint="eastAsia" w:ascii="仿宋_GB2312" w:hAnsi="仿宋_GB2312" w:eastAsia="仿宋_GB2312" w:cs="Times New Roman"/>
          <w:sz w:val="32"/>
          <w:szCs w:val="32"/>
          <w:lang w:eastAsia="zh-CN"/>
        </w:rPr>
        <w:t>退化林修复</w:t>
      </w:r>
      <w:r>
        <w:rPr>
          <w:rFonts w:hint="eastAsia" w:ascii="仿宋_GB2312" w:hAnsi="仿宋_GB2312" w:eastAsia="仿宋_GB2312" w:cs="Times New Roman"/>
          <w:sz w:val="32"/>
          <w:szCs w:val="32"/>
          <w:lang w:val="en-US" w:eastAsia="zh-CN"/>
        </w:rPr>
        <w:t>及时。</w:t>
      </w:r>
    </w:p>
    <w:p w14:paraId="04AD146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3FB1CC9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效益指标：</w:t>
      </w:r>
      <w:r>
        <w:rPr>
          <w:rFonts w:hint="eastAsia" w:ascii="仿宋_GB2312" w:hAnsi="仿宋_GB2312" w:eastAsia="仿宋_GB2312" w:cs="Times New Roman"/>
          <w:sz w:val="32"/>
          <w:szCs w:val="32"/>
          <w:lang w:val="en-US" w:eastAsia="zh-CN"/>
        </w:rPr>
        <w:t>积极开展封山育林、退化林修复工作，有效促进了</w:t>
      </w:r>
      <w:r>
        <w:rPr>
          <w:rFonts w:hint="eastAsia" w:ascii="仿宋_GB2312" w:hAnsi="仿宋_GB2312" w:eastAsia="仿宋_GB2312" w:cs="Times New Roman"/>
          <w:sz w:val="32"/>
          <w:szCs w:val="32"/>
          <w:lang w:eastAsia="zh-CN"/>
        </w:rPr>
        <w:t>森林、草原生态系统</w:t>
      </w:r>
      <w:r>
        <w:rPr>
          <w:rFonts w:hint="eastAsia" w:ascii="仿宋_GB2312" w:hAnsi="仿宋_GB2312" w:eastAsia="仿宋_GB2312" w:cs="Times New Roman"/>
          <w:sz w:val="32"/>
          <w:szCs w:val="32"/>
          <w:lang w:val="en-US" w:eastAsia="zh-CN"/>
        </w:rPr>
        <w:t>的可持续发展。</w:t>
      </w:r>
    </w:p>
    <w:p w14:paraId="3A56C76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_GB2312" w:hAnsi="仿宋_GB2312" w:eastAsia="仿宋_GB2312" w:cs="Times New Roman"/>
          <w:sz w:val="32"/>
          <w:szCs w:val="32"/>
          <w:lang w:val="en-US" w:eastAsia="zh-CN"/>
        </w:rPr>
        <w:t>有效促进了</w:t>
      </w:r>
      <w:r>
        <w:rPr>
          <w:rFonts w:hint="eastAsia" w:ascii="仿宋_GB2312" w:hAnsi="仿宋_GB2312" w:eastAsia="仿宋_GB2312" w:cs="Times New Roman"/>
          <w:sz w:val="32"/>
          <w:szCs w:val="32"/>
          <w:lang w:eastAsia="zh-CN"/>
        </w:rPr>
        <w:t>森林、草原生态系统</w:t>
      </w:r>
      <w:r>
        <w:rPr>
          <w:rFonts w:hint="eastAsia" w:ascii="仿宋_GB2312" w:hAnsi="仿宋_GB2312" w:eastAsia="仿宋_GB2312" w:cs="Times New Roman"/>
          <w:sz w:val="32"/>
          <w:szCs w:val="32"/>
          <w:lang w:val="en-US" w:eastAsia="zh-CN"/>
        </w:rPr>
        <w:t>的可持续发展</w:t>
      </w:r>
      <w:r>
        <w:rPr>
          <w:rFonts w:hint="eastAsia" w:ascii="仿宋_GB2312" w:hAnsi="仿宋_GB2312" w:eastAsia="仿宋_GB2312"/>
          <w:sz w:val="32"/>
          <w:szCs w:val="32"/>
          <w:lang w:val="en-US" w:eastAsia="zh-CN"/>
        </w:rPr>
        <w:t>，有效</w:t>
      </w:r>
      <w:r>
        <w:rPr>
          <w:rFonts w:hint="eastAsia" w:ascii="仿宋" w:hAnsi="仿宋" w:eastAsia="仿宋" w:cs="仿宋"/>
          <w:color w:val="auto"/>
          <w:sz w:val="32"/>
          <w:szCs w:val="32"/>
          <w:lang w:val="en-US" w:eastAsia="zh-CN"/>
        </w:rPr>
        <w:t>提高了林区群众的满意度</w:t>
      </w:r>
      <w:r>
        <w:rPr>
          <w:rFonts w:hint="eastAsia" w:ascii="仿宋_GB2312" w:hAnsi="仿宋_GB2312" w:eastAsia="仿宋_GB2312"/>
          <w:sz w:val="32"/>
          <w:szCs w:val="32"/>
        </w:rPr>
        <w:t>。</w:t>
      </w:r>
    </w:p>
    <w:p w14:paraId="6AC4CF8D">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3DAE62ED">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因造林的季节性原因，未到项目验收时间，后续严格按照计划实施，保障项目的顺利完成。</w:t>
      </w:r>
    </w:p>
    <w:p w14:paraId="64E680B3">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（十</w:t>
      </w:r>
      <w:r>
        <w:rPr>
          <w:rFonts w:hint="eastAsia" w:ascii="仿宋_GB2312" w:hAnsi="仿宋_GB2312" w:eastAsia="仿宋_GB2312"/>
          <w:sz w:val="32"/>
          <w:szCs w:val="32"/>
          <w:lang w:val="en-US" w:eastAsia="zh-CN"/>
        </w:rPr>
        <w:t>一</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2024年中央基建投资甘肃省白龙江林区森林火灾高风险区综合治理建设项目</w:t>
      </w:r>
    </w:p>
    <w:p w14:paraId="577F806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2024年下达资金2362</w:t>
      </w:r>
      <w:r>
        <w:rPr>
          <w:rFonts w:hint="eastAsia" w:ascii="仿宋_GB2312" w:hAnsi="仿宋_GB2312" w:eastAsia="仿宋_GB2312" w:cs="Times New Roman"/>
          <w:sz w:val="32"/>
          <w:szCs w:val="32"/>
          <w:lang w:val="en-US" w:eastAsia="zh-CN"/>
        </w:rPr>
        <w:t>万元，由于资金下达较晚，截至2024年，项目暂未实施，资金暂未支付，项目2025年实施，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148C7A8A">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（十</w:t>
      </w:r>
      <w:r>
        <w:rPr>
          <w:rFonts w:hint="eastAsia" w:ascii="仿宋_GB2312" w:hAnsi="仿宋_GB2312" w:eastAsia="仿宋_GB2312"/>
          <w:sz w:val="32"/>
          <w:szCs w:val="32"/>
          <w:lang w:val="en-US" w:eastAsia="zh-CN"/>
        </w:rPr>
        <w:t>二</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2024年中央基建投资甘肃省白龙江林业保护中心国有林场管护用房建设项目</w:t>
      </w:r>
    </w:p>
    <w:p w14:paraId="2FCFB0E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2024年下达资金1065</w:t>
      </w:r>
      <w:r>
        <w:rPr>
          <w:rFonts w:hint="eastAsia" w:ascii="仿宋_GB2312" w:hAnsi="仿宋_GB2312" w:eastAsia="仿宋_GB2312" w:cs="Times New Roman"/>
          <w:sz w:val="32"/>
          <w:szCs w:val="32"/>
          <w:lang w:val="en-US" w:eastAsia="zh-CN"/>
        </w:rPr>
        <w:t>万元，由于资金下达较晚，截至2024年，项目项目已完成前期招标工作，资金暂未支付，项目2025年实施，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4E4541FA">
      <w:pPr>
        <w:pStyle w:val="3"/>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十三</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2024年中央基建投资甘肃省白龙江林业保护中心甘南黄河上游水源涵养与生态保护修复项目</w:t>
      </w:r>
    </w:p>
    <w:p w14:paraId="3D1BB919">
      <w:pPr>
        <w:spacing w:line="600" w:lineRule="exact"/>
        <w:ind w:firstLine="643" w:firstLineChars="200"/>
        <w:rPr>
          <w:rFonts w:ascii="仿宋_GB2312" w:hAnsi="仿宋_GB2312" w:eastAsia="仿宋_GB2312"/>
          <w:b/>
          <w:color w:val="FF0000"/>
          <w:sz w:val="32"/>
          <w:szCs w:val="32"/>
        </w:rPr>
      </w:pPr>
      <w:r>
        <w:rPr>
          <w:rFonts w:ascii="仿宋_GB2312" w:hAnsi="仿宋_GB2312" w:eastAsia="仿宋_GB2312"/>
          <w:b/>
          <w:sz w:val="32"/>
          <w:szCs w:val="32"/>
        </w:rPr>
        <w:t>1.项目支出预算执行情况</w:t>
      </w:r>
    </w:p>
    <w:p w14:paraId="2393DE8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12126</w:t>
      </w:r>
      <w:r>
        <w:rPr>
          <w:rFonts w:ascii="仿宋_GB2312" w:hAnsi="仿宋_GB2312" w:eastAsia="仿宋_GB2312"/>
          <w:sz w:val="32"/>
          <w:szCs w:val="32"/>
        </w:rPr>
        <w:t>万元，实际完成预算执行</w:t>
      </w:r>
      <w:r>
        <w:rPr>
          <w:rFonts w:hint="eastAsia" w:ascii="仿宋_GB2312" w:hAnsi="仿宋_GB2312" w:eastAsia="仿宋_GB2312"/>
          <w:sz w:val="32"/>
          <w:szCs w:val="32"/>
        </w:rPr>
        <w:t>10594.69</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87.37</w:t>
      </w:r>
      <w:r>
        <w:rPr>
          <w:rFonts w:ascii="仿宋_GB2312" w:hAnsi="仿宋_GB2312" w:eastAsia="仿宋_GB2312"/>
          <w:sz w:val="32"/>
          <w:szCs w:val="32"/>
        </w:rPr>
        <w:t>%。</w:t>
      </w:r>
    </w:p>
    <w:p w14:paraId="2EF6A5B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1A7F2E31">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甘南黄河上游水源涵养与生态保护修复项目，完成完成封山育林面积6.09万亩，完成人工造林面积0.94万亩，完成退化林修复面积13.75万亩，有效提升了区域生态系统稳定性，保障了生态环境的可持续性。</w:t>
      </w:r>
    </w:p>
    <w:p w14:paraId="0CAAB393">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0BB7D54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7CBC6587">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505B053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4EE3F183">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①数量指标：</w:t>
      </w:r>
      <w:r>
        <w:rPr>
          <w:rFonts w:hint="eastAsia" w:ascii="仿宋_GB2312" w:hAnsi="仿宋_GB2312" w:eastAsia="仿宋_GB2312"/>
          <w:sz w:val="32"/>
          <w:szCs w:val="32"/>
          <w:lang w:val="en-US" w:eastAsia="zh-CN"/>
        </w:rPr>
        <w:t>完成</w:t>
      </w:r>
      <w:r>
        <w:rPr>
          <w:rFonts w:hint="eastAsia" w:ascii="仿宋_GB2312" w:hAnsi="仿宋_GB2312" w:eastAsia="仿宋_GB2312"/>
          <w:sz w:val="32"/>
          <w:szCs w:val="32"/>
        </w:rPr>
        <w:t>封山育林面积6.09万亩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人工造林面积0.94万亩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退化林修复面积13.57万亩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均达到年度目标值</w:t>
      </w:r>
      <w:r>
        <w:rPr>
          <w:rFonts w:hint="eastAsia" w:ascii="仿宋_GB2312" w:hAnsi="仿宋_GB2312" w:eastAsia="仿宋_GB2312"/>
          <w:sz w:val="32"/>
          <w:szCs w:val="32"/>
        </w:rPr>
        <w:t>。</w:t>
      </w:r>
    </w:p>
    <w:p w14:paraId="3296389E">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②质量指标：因季节性原因部分项目需要等到春季开展</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所以部分</w:t>
      </w:r>
      <w:r>
        <w:rPr>
          <w:rFonts w:hint="eastAsia" w:ascii="仿宋_GB2312" w:hAnsi="仿宋_GB2312" w:eastAsia="仿宋_GB2312"/>
          <w:sz w:val="32"/>
          <w:szCs w:val="32"/>
        </w:rPr>
        <w:t>项目</w:t>
      </w:r>
      <w:r>
        <w:rPr>
          <w:rFonts w:hint="eastAsia" w:ascii="仿宋_GB2312" w:hAnsi="仿宋_GB2312" w:eastAsia="仿宋_GB2312"/>
          <w:sz w:val="32"/>
          <w:szCs w:val="32"/>
          <w:lang w:val="en-US" w:eastAsia="zh-CN"/>
        </w:rPr>
        <w:t>暂未验收。</w:t>
      </w:r>
    </w:p>
    <w:p w14:paraId="605BA0BD">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③时效指标：封山育林</w:t>
      </w:r>
      <w:r>
        <w:rPr>
          <w:rFonts w:hint="eastAsia" w:ascii="仿宋_GB2312" w:hAnsi="仿宋_GB2312" w:eastAsia="仿宋_GB2312"/>
          <w:sz w:val="32"/>
          <w:szCs w:val="32"/>
          <w:lang w:val="en-US" w:eastAsia="zh-CN"/>
        </w:rPr>
        <w:t>及时、</w:t>
      </w:r>
      <w:r>
        <w:rPr>
          <w:rFonts w:hint="eastAsia" w:ascii="仿宋_GB2312" w:hAnsi="仿宋_GB2312" w:eastAsia="仿宋_GB2312"/>
          <w:sz w:val="32"/>
          <w:szCs w:val="32"/>
        </w:rPr>
        <w:t>人工造林</w:t>
      </w:r>
      <w:r>
        <w:rPr>
          <w:rFonts w:hint="eastAsia" w:ascii="仿宋_GB2312" w:hAnsi="仿宋_GB2312" w:eastAsia="仿宋_GB2312"/>
          <w:sz w:val="32"/>
          <w:szCs w:val="32"/>
          <w:lang w:val="en-US" w:eastAsia="zh-CN"/>
        </w:rPr>
        <w:t>及时、</w:t>
      </w:r>
      <w:r>
        <w:rPr>
          <w:rFonts w:hint="eastAsia" w:ascii="仿宋_GB2312" w:hAnsi="仿宋_GB2312" w:eastAsia="仿宋_GB2312"/>
          <w:sz w:val="32"/>
          <w:szCs w:val="32"/>
        </w:rPr>
        <w:t>退化林修复</w:t>
      </w:r>
      <w:r>
        <w:rPr>
          <w:rFonts w:hint="eastAsia" w:ascii="仿宋_GB2312" w:hAnsi="仿宋_GB2312" w:eastAsia="仿宋_GB2312"/>
          <w:sz w:val="32"/>
          <w:szCs w:val="32"/>
          <w:lang w:val="en-US" w:eastAsia="zh-CN"/>
        </w:rPr>
        <w:t>及时，项目均按照计划执行。</w:t>
      </w:r>
    </w:p>
    <w:p w14:paraId="2A2F2F3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1FC076D3">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rPr>
        <w:t>效益指标：</w:t>
      </w:r>
      <w:r>
        <w:rPr>
          <w:rFonts w:hint="eastAsia" w:ascii="仿宋_GB2312" w:hAnsi="仿宋_GB2312" w:eastAsia="仿宋_GB2312" w:cs="Times New Roman"/>
          <w:sz w:val="32"/>
          <w:szCs w:val="32"/>
          <w:lang w:val="en-US" w:eastAsia="zh-CN"/>
        </w:rPr>
        <w:t>项目实施有效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区域经济发展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群众生态保护意识</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提升</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林地涵养水源和保持水土能力</w:t>
      </w:r>
      <w:r>
        <w:rPr>
          <w:rFonts w:hint="eastAsia" w:ascii="仿宋_GB2312" w:hAnsi="仿宋_GB2312" w:eastAsia="仿宋_GB2312" w:cs="Times New Roman"/>
          <w:sz w:val="32"/>
          <w:szCs w:val="32"/>
          <w:lang w:eastAsia="zh-CN"/>
        </w:rPr>
        <w:t>。</w:t>
      </w:r>
      <w:r>
        <w:rPr>
          <w:rFonts w:hint="eastAsia" w:ascii="仿宋_GB2312" w:hAnsi="仿宋_GB2312" w:eastAsia="仿宋_GB2312"/>
          <w:sz w:val="32"/>
          <w:szCs w:val="32"/>
        </w:rPr>
        <w:tab/>
      </w:r>
    </w:p>
    <w:p w14:paraId="57BD9647">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）满意度指标：项目</w:t>
      </w:r>
      <w:r>
        <w:rPr>
          <w:rFonts w:hint="eastAsia" w:ascii="仿宋_GB2312" w:hAnsi="仿宋_GB2312" w:eastAsia="仿宋_GB2312" w:cs="Times New Roman"/>
          <w:sz w:val="32"/>
          <w:szCs w:val="32"/>
          <w:lang w:val="en-US" w:eastAsia="zh-CN"/>
        </w:rPr>
        <w:t>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区域经济发展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群众生态保护意识</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提升</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林地涵养水源和保持水土能力</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提升了当地群众满意度。</w:t>
      </w:r>
    </w:p>
    <w:p w14:paraId="1D7854D4">
      <w:pPr>
        <w:spacing w:line="600" w:lineRule="exact"/>
        <w:ind w:firstLine="643" w:firstLineChars="200"/>
        <w:rPr>
          <w:rFonts w:ascii="仿宋_GB2312" w:hAnsi="仿宋_GB2312" w:eastAsia="仿宋_GB2312" w:cs="Times New Roman"/>
          <w:b/>
          <w:sz w:val="32"/>
          <w:szCs w:val="32"/>
        </w:rPr>
      </w:pPr>
      <w:r>
        <w:rPr>
          <w:rFonts w:hint="eastAsia" w:ascii="仿宋_GB2312" w:hAnsi="仿宋_GB2312" w:eastAsia="仿宋_GB2312" w:cs="Times New Roman"/>
          <w:b/>
          <w:sz w:val="32"/>
          <w:szCs w:val="32"/>
        </w:rPr>
        <w:tab/>
      </w:r>
      <w:r>
        <w:rPr>
          <w:rFonts w:ascii="仿宋_GB2312" w:hAnsi="仿宋_GB2312" w:eastAsia="仿宋_GB2312" w:cs="Times New Roman"/>
          <w:b/>
          <w:sz w:val="32"/>
          <w:szCs w:val="32"/>
        </w:rPr>
        <w:t>4.偏离绩效目标的原因和下一步改进措施</w:t>
      </w:r>
    </w:p>
    <w:p w14:paraId="2C5AFAC5">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因季节性原因部分项目需要等到春季开展，</w:t>
      </w:r>
      <w:r>
        <w:rPr>
          <w:rFonts w:hint="eastAsia" w:ascii="仿宋_GB2312" w:hAnsi="仿宋_GB2312" w:eastAsia="仿宋_GB2312"/>
          <w:sz w:val="32"/>
          <w:szCs w:val="32"/>
          <w:lang w:val="en-US" w:eastAsia="zh-CN"/>
        </w:rPr>
        <w:t>所以部分</w:t>
      </w:r>
      <w:r>
        <w:rPr>
          <w:rFonts w:hint="eastAsia" w:ascii="仿宋_GB2312" w:hAnsi="仿宋_GB2312" w:eastAsia="仿宋_GB2312"/>
          <w:sz w:val="32"/>
          <w:szCs w:val="32"/>
        </w:rPr>
        <w:t>项目</w:t>
      </w:r>
      <w:r>
        <w:rPr>
          <w:rFonts w:hint="eastAsia" w:ascii="仿宋_GB2312" w:hAnsi="仿宋_GB2312" w:eastAsia="仿宋_GB2312"/>
          <w:sz w:val="32"/>
          <w:szCs w:val="32"/>
          <w:lang w:val="en-US" w:eastAsia="zh-CN"/>
        </w:rPr>
        <w:t>暂未验收</w:t>
      </w:r>
      <w:r>
        <w:rPr>
          <w:rFonts w:hint="eastAsia" w:ascii="仿宋_GB2312" w:hAnsi="仿宋_GB2312" w:eastAsia="仿宋_GB2312"/>
          <w:sz w:val="32"/>
          <w:szCs w:val="32"/>
        </w:rPr>
        <w:t>。后续将不断加强项目管理，完善项目实施计划，提升管理效率，保障项目的顺利完成，不断提升资金使用效益。</w:t>
      </w:r>
    </w:p>
    <w:p w14:paraId="5F2B3140">
      <w:pPr>
        <w:pStyle w:val="3"/>
        <w:ind w:firstLine="321" w:firstLineChars="1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lang w:val="en-US" w:eastAsia="zh-CN"/>
        </w:rPr>
        <w:t>十四）</w:t>
      </w:r>
      <w:r>
        <w:rPr>
          <w:rFonts w:hint="eastAsia" w:ascii="仿宋_GB2312" w:hAnsi="仿宋_GB2312" w:eastAsia="仿宋_GB2312" w:cs="Times New Roman"/>
          <w:sz w:val="32"/>
          <w:szCs w:val="32"/>
          <w:highlight w:val="none"/>
        </w:rPr>
        <w:t>林业有害生物防治（甘肃省白龙江林区松材线虫病等重大林业有害生物防控能力提升建设项目）</w:t>
      </w:r>
    </w:p>
    <w:p w14:paraId="60B8D789">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2024年下达资金626</w:t>
      </w:r>
      <w:r>
        <w:rPr>
          <w:rFonts w:hint="eastAsia" w:ascii="仿宋_GB2312" w:hAnsi="仿宋_GB2312" w:eastAsia="仿宋_GB2312" w:cs="Times New Roman"/>
          <w:sz w:val="32"/>
          <w:szCs w:val="32"/>
          <w:lang w:val="en-US" w:eastAsia="zh-CN"/>
        </w:rPr>
        <w:t>万元，由于项目资金下达较晚，截至2024年，项目已完成前期招标工作，资金暂未支付，项目2025年实施，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203F2E54">
      <w:pPr>
        <w:pStyle w:val="3"/>
        <w:numPr>
          <w:ilvl w:val="0"/>
          <w:numId w:val="1"/>
        </w:numPr>
        <w:ind w:firstLine="321" w:firstLineChars="100"/>
        <w:rPr>
          <w:rFonts w:hint="eastAsia" w:ascii="仿宋_GB2312" w:hAnsi="仿宋_GB2312" w:eastAsia="仿宋_GB2312" w:cs="Times New Roman"/>
          <w:sz w:val="32"/>
          <w:szCs w:val="32"/>
          <w:highlight w:val="none"/>
          <w:lang w:val="en-US" w:eastAsia="zh-CN"/>
        </w:rPr>
      </w:pPr>
      <w:r>
        <w:rPr>
          <w:rFonts w:hint="eastAsia" w:ascii="仿宋_GB2312" w:hAnsi="仿宋_GB2312" w:eastAsia="仿宋_GB2312" w:cs="Times New Roman"/>
          <w:sz w:val="32"/>
          <w:szCs w:val="32"/>
          <w:highlight w:val="none"/>
          <w:lang w:val="en-US" w:eastAsia="zh-CN"/>
        </w:rPr>
        <w:t>国土绿化支出（含荒漠化防治和“三北”工程）</w:t>
      </w:r>
    </w:p>
    <w:p w14:paraId="349C981C">
      <w:pPr>
        <w:spacing w:line="600" w:lineRule="exact"/>
        <w:ind w:firstLine="643" w:firstLineChars="200"/>
        <w:rPr>
          <w:rFonts w:ascii="仿宋_GB2312" w:hAnsi="仿宋_GB2312" w:eastAsia="仿宋_GB2312"/>
          <w:b/>
          <w:color w:val="FF0000"/>
          <w:sz w:val="32"/>
          <w:szCs w:val="32"/>
        </w:rPr>
      </w:pPr>
      <w:r>
        <w:rPr>
          <w:rFonts w:ascii="仿宋_GB2312" w:hAnsi="仿宋_GB2312" w:eastAsia="仿宋_GB2312"/>
          <w:b/>
          <w:sz w:val="32"/>
          <w:szCs w:val="32"/>
        </w:rPr>
        <w:t>1.项目支出预算执行情况</w:t>
      </w:r>
    </w:p>
    <w:p w14:paraId="6CC078F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项目为2023年结转资金，资金数9.8万元，</w:t>
      </w:r>
      <w:r>
        <w:rPr>
          <w:rFonts w:ascii="仿宋_GB2312" w:hAnsi="仿宋_GB2312" w:eastAsia="仿宋_GB2312"/>
          <w:sz w:val="32"/>
          <w:szCs w:val="32"/>
        </w:rPr>
        <w:t>实际完成预算执行</w:t>
      </w:r>
      <w:r>
        <w:rPr>
          <w:rFonts w:hint="eastAsia" w:ascii="仿宋_GB2312" w:hAnsi="仿宋_GB2312" w:eastAsia="仿宋_GB2312"/>
          <w:sz w:val="32"/>
          <w:szCs w:val="32"/>
          <w:lang w:val="en-US" w:eastAsia="zh-CN"/>
        </w:rPr>
        <w:t>9.8</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p>
    <w:p w14:paraId="7C1C5B73">
      <w:pPr>
        <w:numPr>
          <w:ilvl w:val="0"/>
          <w:numId w:val="2"/>
        </w:num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总体绩效目标完成情况分析</w:t>
      </w:r>
    </w:p>
    <w:p w14:paraId="53DC24CC">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完成退化草原修复治理检查指导工作，促进草原可持续发展。</w:t>
      </w:r>
    </w:p>
    <w:p w14:paraId="61DE8B13">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1CCAB7F8">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项目按照计划实施，项目资金严格控制在项目预算范围之内，完成全部指导检查工作，检查指导准确，检查指导及时，有效提高了群众生态保护意识，促进草原可持续发展，提升了群众满意度。</w:t>
      </w:r>
    </w:p>
    <w:p w14:paraId="2FDFA30B">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、绩效自评结果拟应用和公开情况</w:t>
      </w:r>
    </w:p>
    <w:p w14:paraId="6117310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将此次绩效自评结果作为完善政策和改进管理的依据，进一步提高部门预算管理水平，并按照要求与</w:t>
      </w:r>
      <w:r>
        <w:rPr>
          <w:rFonts w:ascii="仿宋_GB2312" w:hAnsi="仿宋_GB2312" w:eastAsia="仿宋_GB2312"/>
          <w:sz w:val="32"/>
          <w:szCs w:val="32"/>
        </w:rPr>
        <w:t>决算同步</w:t>
      </w:r>
      <w:r>
        <w:rPr>
          <w:rFonts w:hint="eastAsia" w:ascii="仿宋_GB2312" w:hAnsi="仿宋_GB2312" w:eastAsia="仿宋_GB2312"/>
          <w:sz w:val="32"/>
          <w:szCs w:val="32"/>
        </w:rPr>
        <w:t>公开部门</w:t>
      </w:r>
      <w:r>
        <w:rPr>
          <w:rFonts w:ascii="仿宋_GB2312" w:hAnsi="仿宋_GB2312" w:eastAsia="仿宋_GB2312"/>
          <w:sz w:val="32"/>
          <w:szCs w:val="32"/>
        </w:rPr>
        <w:t>预算项目</w:t>
      </w:r>
      <w:r>
        <w:rPr>
          <w:rFonts w:hint="eastAsia" w:ascii="仿宋_GB2312" w:hAnsi="仿宋_GB2312" w:eastAsia="仿宋_GB2312"/>
          <w:sz w:val="32"/>
          <w:szCs w:val="32"/>
        </w:rPr>
        <w:t>绩效自评结果。</w:t>
      </w:r>
    </w:p>
    <w:p w14:paraId="51BFE122">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、其他需要说明的事项</w:t>
      </w:r>
    </w:p>
    <w:p w14:paraId="0D1A8A4F">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　　</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239"/>
    </w:sdtPr>
    <w:sdtContent>
      <w:p w14:paraId="26078BA4">
        <w:pPr>
          <w:pStyle w:val="5"/>
          <w:ind w:firstLine="8022" w:firstLineChars="4457"/>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14:paraId="0A84E0B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240"/>
    </w:sdtPr>
    <w:sdtContent>
      <w:p w14:paraId="7D37B8AB">
        <w:pPr>
          <w:pStyle w:val="5"/>
          <w:ind w:firstLine="140" w:firstLineChars="78"/>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14:paraId="5DB4724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85623"/>
    <w:multiLevelType w:val="singleLevel"/>
    <w:tmpl w:val="E0B85623"/>
    <w:lvl w:ilvl="0" w:tentative="0">
      <w:start w:val="15"/>
      <w:numFmt w:val="chineseCounting"/>
      <w:suff w:val="nothing"/>
      <w:lvlText w:val="（%1）"/>
      <w:lvlJc w:val="left"/>
      <w:rPr>
        <w:rFonts w:hint="eastAsia"/>
      </w:rPr>
    </w:lvl>
  </w:abstractNum>
  <w:abstractNum w:abstractNumId="1">
    <w:nsid w:val="FE3E287C"/>
    <w:multiLevelType w:val="singleLevel"/>
    <w:tmpl w:val="FE3E287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9"/>
    <w:rsid w:val="0000172B"/>
    <w:rsid w:val="0001635B"/>
    <w:rsid w:val="0002051C"/>
    <w:rsid w:val="000216EF"/>
    <w:rsid w:val="000307C4"/>
    <w:rsid w:val="00043B9A"/>
    <w:rsid w:val="00044D9C"/>
    <w:rsid w:val="00055A3C"/>
    <w:rsid w:val="000600DF"/>
    <w:rsid w:val="00061A6A"/>
    <w:rsid w:val="000635C9"/>
    <w:rsid w:val="00072388"/>
    <w:rsid w:val="000739C0"/>
    <w:rsid w:val="00075A9A"/>
    <w:rsid w:val="000768D4"/>
    <w:rsid w:val="00083090"/>
    <w:rsid w:val="000942BE"/>
    <w:rsid w:val="00096665"/>
    <w:rsid w:val="000968F1"/>
    <w:rsid w:val="000A5307"/>
    <w:rsid w:val="000A676E"/>
    <w:rsid w:val="000A7630"/>
    <w:rsid w:val="000A79B3"/>
    <w:rsid w:val="000B1750"/>
    <w:rsid w:val="000B5AEA"/>
    <w:rsid w:val="000E25EB"/>
    <w:rsid w:val="000F35B4"/>
    <w:rsid w:val="000F6986"/>
    <w:rsid w:val="000F7888"/>
    <w:rsid w:val="00110538"/>
    <w:rsid w:val="001115A4"/>
    <w:rsid w:val="001120EE"/>
    <w:rsid w:val="00112815"/>
    <w:rsid w:val="00120149"/>
    <w:rsid w:val="00123521"/>
    <w:rsid w:val="00133AEF"/>
    <w:rsid w:val="00142F9C"/>
    <w:rsid w:val="0014482F"/>
    <w:rsid w:val="0015067C"/>
    <w:rsid w:val="00154EE0"/>
    <w:rsid w:val="001563FB"/>
    <w:rsid w:val="001632F2"/>
    <w:rsid w:val="0016446F"/>
    <w:rsid w:val="00167063"/>
    <w:rsid w:val="00167584"/>
    <w:rsid w:val="00175A4B"/>
    <w:rsid w:val="00180E90"/>
    <w:rsid w:val="00183BBA"/>
    <w:rsid w:val="0018422A"/>
    <w:rsid w:val="001929A4"/>
    <w:rsid w:val="0019331D"/>
    <w:rsid w:val="00193B56"/>
    <w:rsid w:val="00195FD6"/>
    <w:rsid w:val="001B338E"/>
    <w:rsid w:val="001B4E1F"/>
    <w:rsid w:val="001B698D"/>
    <w:rsid w:val="001D1028"/>
    <w:rsid w:val="001D1F5C"/>
    <w:rsid w:val="001D312D"/>
    <w:rsid w:val="001D646C"/>
    <w:rsid w:val="001E179A"/>
    <w:rsid w:val="001E4671"/>
    <w:rsid w:val="001E79FD"/>
    <w:rsid w:val="001F0C42"/>
    <w:rsid w:val="00201510"/>
    <w:rsid w:val="002024DA"/>
    <w:rsid w:val="00203574"/>
    <w:rsid w:val="002049DE"/>
    <w:rsid w:val="00212975"/>
    <w:rsid w:val="00221290"/>
    <w:rsid w:val="002239CA"/>
    <w:rsid w:val="00224B91"/>
    <w:rsid w:val="00233F07"/>
    <w:rsid w:val="00236C4F"/>
    <w:rsid w:val="00241779"/>
    <w:rsid w:val="00243B05"/>
    <w:rsid w:val="0025017E"/>
    <w:rsid w:val="00255CBE"/>
    <w:rsid w:val="002674B3"/>
    <w:rsid w:val="002703A1"/>
    <w:rsid w:val="00274F35"/>
    <w:rsid w:val="00276630"/>
    <w:rsid w:val="00286D50"/>
    <w:rsid w:val="0028714A"/>
    <w:rsid w:val="00292EDB"/>
    <w:rsid w:val="0029785A"/>
    <w:rsid w:val="002A00F0"/>
    <w:rsid w:val="002A024E"/>
    <w:rsid w:val="002A1F45"/>
    <w:rsid w:val="002A6942"/>
    <w:rsid w:val="002A78EA"/>
    <w:rsid w:val="002B103D"/>
    <w:rsid w:val="002B17DD"/>
    <w:rsid w:val="002B3A89"/>
    <w:rsid w:val="002C3921"/>
    <w:rsid w:val="002C4EEE"/>
    <w:rsid w:val="002D0D07"/>
    <w:rsid w:val="002D33F8"/>
    <w:rsid w:val="002D6EFF"/>
    <w:rsid w:val="002E250A"/>
    <w:rsid w:val="002E4E4C"/>
    <w:rsid w:val="002E6D4F"/>
    <w:rsid w:val="00305E82"/>
    <w:rsid w:val="00312B32"/>
    <w:rsid w:val="0032086F"/>
    <w:rsid w:val="003224EA"/>
    <w:rsid w:val="00325D56"/>
    <w:rsid w:val="00326816"/>
    <w:rsid w:val="00327FF9"/>
    <w:rsid w:val="0033391B"/>
    <w:rsid w:val="00333B89"/>
    <w:rsid w:val="00335B84"/>
    <w:rsid w:val="00355558"/>
    <w:rsid w:val="003557C1"/>
    <w:rsid w:val="00356457"/>
    <w:rsid w:val="00363082"/>
    <w:rsid w:val="00364664"/>
    <w:rsid w:val="003653F9"/>
    <w:rsid w:val="00371A0E"/>
    <w:rsid w:val="0038166E"/>
    <w:rsid w:val="00381FF9"/>
    <w:rsid w:val="00382FFD"/>
    <w:rsid w:val="0038388F"/>
    <w:rsid w:val="00384398"/>
    <w:rsid w:val="00395221"/>
    <w:rsid w:val="00395899"/>
    <w:rsid w:val="003A6C15"/>
    <w:rsid w:val="003B185A"/>
    <w:rsid w:val="003B5BB8"/>
    <w:rsid w:val="003B5E5D"/>
    <w:rsid w:val="003C05E5"/>
    <w:rsid w:val="003C5580"/>
    <w:rsid w:val="003E1189"/>
    <w:rsid w:val="003E4413"/>
    <w:rsid w:val="003F0DB3"/>
    <w:rsid w:val="003F2232"/>
    <w:rsid w:val="00401B76"/>
    <w:rsid w:val="00402D5C"/>
    <w:rsid w:val="004101E1"/>
    <w:rsid w:val="0041156B"/>
    <w:rsid w:val="0041696A"/>
    <w:rsid w:val="00425A44"/>
    <w:rsid w:val="00426A66"/>
    <w:rsid w:val="00430F15"/>
    <w:rsid w:val="00431550"/>
    <w:rsid w:val="00431678"/>
    <w:rsid w:val="00433454"/>
    <w:rsid w:val="004405E3"/>
    <w:rsid w:val="004548CD"/>
    <w:rsid w:val="004648B1"/>
    <w:rsid w:val="00467E1D"/>
    <w:rsid w:val="004713D9"/>
    <w:rsid w:val="0048168C"/>
    <w:rsid w:val="00484AB4"/>
    <w:rsid w:val="00495B8D"/>
    <w:rsid w:val="00495F27"/>
    <w:rsid w:val="004A2F01"/>
    <w:rsid w:val="004A54CA"/>
    <w:rsid w:val="004A79D0"/>
    <w:rsid w:val="004B3110"/>
    <w:rsid w:val="004B6A8F"/>
    <w:rsid w:val="004B70FB"/>
    <w:rsid w:val="004C2755"/>
    <w:rsid w:val="004C33E4"/>
    <w:rsid w:val="004C4DEA"/>
    <w:rsid w:val="004C500B"/>
    <w:rsid w:val="004D2C3F"/>
    <w:rsid w:val="004D5EC6"/>
    <w:rsid w:val="004E5833"/>
    <w:rsid w:val="00524B66"/>
    <w:rsid w:val="005336D3"/>
    <w:rsid w:val="00536AA6"/>
    <w:rsid w:val="005401E3"/>
    <w:rsid w:val="00542AB8"/>
    <w:rsid w:val="00543DA9"/>
    <w:rsid w:val="005454B2"/>
    <w:rsid w:val="00546B10"/>
    <w:rsid w:val="005506A0"/>
    <w:rsid w:val="005506D1"/>
    <w:rsid w:val="00555FCA"/>
    <w:rsid w:val="00557040"/>
    <w:rsid w:val="00567015"/>
    <w:rsid w:val="0057303B"/>
    <w:rsid w:val="005733D7"/>
    <w:rsid w:val="005858D6"/>
    <w:rsid w:val="00593488"/>
    <w:rsid w:val="00593C15"/>
    <w:rsid w:val="005949E1"/>
    <w:rsid w:val="005A143B"/>
    <w:rsid w:val="005B4385"/>
    <w:rsid w:val="005C1D09"/>
    <w:rsid w:val="005C5B0A"/>
    <w:rsid w:val="005D08D9"/>
    <w:rsid w:val="005D3468"/>
    <w:rsid w:val="005E5D4B"/>
    <w:rsid w:val="005F2011"/>
    <w:rsid w:val="00612DF0"/>
    <w:rsid w:val="00614C10"/>
    <w:rsid w:val="006223CA"/>
    <w:rsid w:val="00623EEA"/>
    <w:rsid w:val="00625D0A"/>
    <w:rsid w:val="00630AB3"/>
    <w:rsid w:val="0063277B"/>
    <w:rsid w:val="00636DCE"/>
    <w:rsid w:val="0065514C"/>
    <w:rsid w:val="00665BF2"/>
    <w:rsid w:val="006751AE"/>
    <w:rsid w:val="00681136"/>
    <w:rsid w:val="00686C19"/>
    <w:rsid w:val="00686F70"/>
    <w:rsid w:val="00693313"/>
    <w:rsid w:val="00695E58"/>
    <w:rsid w:val="00697C16"/>
    <w:rsid w:val="00697E0B"/>
    <w:rsid w:val="006A112A"/>
    <w:rsid w:val="006A249F"/>
    <w:rsid w:val="006A24F4"/>
    <w:rsid w:val="006A6BEA"/>
    <w:rsid w:val="006B13F8"/>
    <w:rsid w:val="006B435D"/>
    <w:rsid w:val="006C511A"/>
    <w:rsid w:val="006D444C"/>
    <w:rsid w:val="006E1885"/>
    <w:rsid w:val="006E3584"/>
    <w:rsid w:val="006E3859"/>
    <w:rsid w:val="006F46F7"/>
    <w:rsid w:val="006F490D"/>
    <w:rsid w:val="0070238C"/>
    <w:rsid w:val="0071592A"/>
    <w:rsid w:val="00727758"/>
    <w:rsid w:val="00736210"/>
    <w:rsid w:val="00736D92"/>
    <w:rsid w:val="00737F38"/>
    <w:rsid w:val="00743980"/>
    <w:rsid w:val="007439B9"/>
    <w:rsid w:val="00757C78"/>
    <w:rsid w:val="00766C7F"/>
    <w:rsid w:val="00770A38"/>
    <w:rsid w:val="00773600"/>
    <w:rsid w:val="00776298"/>
    <w:rsid w:val="00790DCA"/>
    <w:rsid w:val="00797C27"/>
    <w:rsid w:val="007A1EDB"/>
    <w:rsid w:val="007A5C27"/>
    <w:rsid w:val="007B006B"/>
    <w:rsid w:val="007B050A"/>
    <w:rsid w:val="007B19E8"/>
    <w:rsid w:val="007D0BDE"/>
    <w:rsid w:val="007D3219"/>
    <w:rsid w:val="007D5E70"/>
    <w:rsid w:val="007E14FD"/>
    <w:rsid w:val="007E1966"/>
    <w:rsid w:val="007E6860"/>
    <w:rsid w:val="007E6D3A"/>
    <w:rsid w:val="008001D1"/>
    <w:rsid w:val="008045AE"/>
    <w:rsid w:val="0080692F"/>
    <w:rsid w:val="00806D04"/>
    <w:rsid w:val="00815586"/>
    <w:rsid w:val="00820AF8"/>
    <w:rsid w:val="008242B5"/>
    <w:rsid w:val="0082484C"/>
    <w:rsid w:val="00826E6D"/>
    <w:rsid w:val="00827EA4"/>
    <w:rsid w:val="00841394"/>
    <w:rsid w:val="00842E5B"/>
    <w:rsid w:val="00847B4D"/>
    <w:rsid w:val="008522CF"/>
    <w:rsid w:val="00856418"/>
    <w:rsid w:val="0086120D"/>
    <w:rsid w:val="008722C2"/>
    <w:rsid w:val="008751DC"/>
    <w:rsid w:val="008874C3"/>
    <w:rsid w:val="008A335D"/>
    <w:rsid w:val="008A6B05"/>
    <w:rsid w:val="008B172C"/>
    <w:rsid w:val="008B557B"/>
    <w:rsid w:val="008C0EDA"/>
    <w:rsid w:val="008D1A79"/>
    <w:rsid w:val="008D6F7A"/>
    <w:rsid w:val="008D78C5"/>
    <w:rsid w:val="008E0C31"/>
    <w:rsid w:val="008E22E9"/>
    <w:rsid w:val="008E72FA"/>
    <w:rsid w:val="008F5F1E"/>
    <w:rsid w:val="008F7B6F"/>
    <w:rsid w:val="009338EE"/>
    <w:rsid w:val="00937C8E"/>
    <w:rsid w:val="00944EF7"/>
    <w:rsid w:val="00946A53"/>
    <w:rsid w:val="00952348"/>
    <w:rsid w:val="0095543B"/>
    <w:rsid w:val="00957768"/>
    <w:rsid w:val="00970DBA"/>
    <w:rsid w:val="00971681"/>
    <w:rsid w:val="00973B40"/>
    <w:rsid w:val="00977179"/>
    <w:rsid w:val="009B18EB"/>
    <w:rsid w:val="009C1BC1"/>
    <w:rsid w:val="009C2B49"/>
    <w:rsid w:val="009C5235"/>
    <w:rsid w:val="009C7A22"/>
    <w:rsid w:val="009C7B99"/>
    <w:rsid w:val="009D6936"/>
    <w:rsid w:val="009D7D5A"/>
    <w:rsid w:val="009D7FF3"/>
    <w:rsid w:val="009E52E2"/>
    <w:rsid w:val="009F190F"/>
    <w:rsid w:val="009F6F2E"/>
    <w:rsid w:val="00A17BEB"/>
    <w:rsid w:val="00A308BE"/>
    <w:rsid w:val="00A31021"/>
    <w:rsid w:val="00A40375"/>
    <w:rsid w:val="00A427E5"/>
    <w:rsid w:val="00A43F04"/>
    <w:rsid w:val="00A447B8"/>
    <w:rsid w:val="00A612E2"/>
    <w:rsid w:val="00A7184F"/>
    <w:rsid w:val="00A778D3"/>
    <w:rsid w:val="00A85B7E"/>
    <w:rsid w:val="00A930CB"/>
    <w:rsid w:val="00AB32CD"/>
    <w:rsid w:val="00AB5DAB"/>
    <w:rsid w:val="00AC0CDD"/>
    <w:rsid w:val="00AC7454"/>
    <w:rsid w:val="00AD0437"/>
    <w:rsid w:val="00AE00E2"/>
    <w:rsid w:val="00AE1AE0"/>
    <w:rsid w:val="00AF05BD"/>
    <w:rsid w:val="00AF4EA4"/>
    <w:rsid w:val="00B040E2"/>
    <w:rsid w:val="00B076AA"/>
    <w:rsid w:val="00B077C8"/>
    <w:rsid w:val="00B23757"/>
    <w:rsid w:val="00B237DC"/>
    <w:rsid w:val="00B306CE"/>
    <w:rsid w:val="00B30813"/>
    <w:rsid w:val="00B34BB1"/>
    <w:rsid w:val="00B37B2E"/>
    <w:rsid w:val="00B43CC1"/>
    <w:rsid w:val="00B53378"/>
    <w:rsid w:val="00B57D7C"/>
    <w:rsid w:val="00B611E6"/>
    <w:rsid w:val="00B65996"/>
    <w:rsid w:val="00B705BC"/>
    <w:rsid w:val="00B765E0"/>
    <w:rsid w:val="00B7696B"/>
    <w:rsid w:val="00B81564"/>
    <w:rsid w:val="00B86DB8"/>
    <w:rsid w:val="00BA1D41"/>
    <w:rsid w:val="00BA242C"/>
    <w:rsid w:val="00BA5288"/>
    <w:rsid w:val="00BB3FC4"/>
    <w:rsid w:val="00BB638E"/>
    <w:rsid w:val="00BB6874"/>
    <w:rsid w:val="00BC4DF1"/>
    <w:rsid w:val="00BC4F9F"/>
    <w:rsid w:val="00BC57B1"/>
    <w:rsid w:val="00BD00B5"/>
    <w:rsid w:val="00BD1A8A"/>
    <w:rsid w:val="00BD2183"/>
    <w:rsid w:val="00BD2F32"/>
    <w:rsid w:val="00BD62B5"/>
    <w:rsid w:val="00BE494E"/>
    <w:rsid w:val="00BE5BF8"/>
    <w:rsid w:val="00BE609E"/>
    <w:rsid w:val="00BF10C4"/>
    <w:rsid w:val="00BF1243"/>
    <w:rsid w:val="00BF2E4C"/>
    <w:rsid w:val="00C00037"/>
    <w:rsid w:val="00C06172"/>
    <w:rsid w:val="00C10316"/>
    <w:rsid w:val="00C1232A"/>
    <w:rsid w:val="00C12914"/>
    <w:rsid w:val="00C15A9B"/>
    <w:rsid w:val="00C23548"/>
    <w:rsid w:val="00C30657"/>
    <w:rsid w:val="00C32900"/>
    <w:rsid w:val="00C33BB6"/>
    <w:rsid w:val="00C419CA"/>
    <w:rsid w:val="00C45709"/>
    <w:rsid w:val="00C51F9D"/>
    <w:rsid w:val="00C56D67"/>
    <w:rsid w:val="00C57E42"/>
    <w:rsid w:val="00C67621"/>
    <w:rsid w:val="00C9067A"/>
    <w:rsid w:val="00C9186D"/>
    <w:rsid w:val="00C93E87"/>
    <w:rsid w:val="00CA093D"/>
    <w:rsid w:val="00CB30AE"/>
    <w:rsid w:val="00CB7BDB"/>
    <w:rsid w:val="00CC3C43"/>
    <w:rsid w:val="00CC7355"/>
    <w:rsid w:val="00CE7FC2"/>
    <w:rsid w:val="00CF0DCE"/>
    <w:rsid w:val="00CF6FF6"/>
    <w:rsid w:val="00D0542D"/>
    <w:rsid w:val="00D1176F"/>
    <w:rsid w:val="00D214C9"/>
    <w:rsid w:val="00D2219C"/>
    <w:rsid w:val="00D232F6"/>
    <w:rsid w:val="00D33945"/>
    <w:rsid w:val="00D4584C"/>
    <w:rsid w:val="00D51FB4"/>
    <w:rsid w:val="00D56411"/>
    <w:rsid w:val="00D64D1C"/>
    <w:rsid w:val="00D73E3C"/>
    <w:rsid w:val="00D75795"/>
    <w:rsid w:val="00D83466"/>
    <w:rsid w:val="00D83C17"/>
    <w:rsid w:val="00D931D8"/>
    <w:rsid w:val="00DA53D6"/>
    <w:rsid w:val="00DB1119"/>
    <w:rsid w:val="00DB1617"/>
    <w:rsid w:val="00DB3FA4"/>
    <w:rsid w:val="00DB7746"/>
    <w:rsid w:val="00DD4E8A"/>
    <w:rsid w:val="00DE2B7E"/>
    <w:rsid w:val="00DE45D6"/>
    <w:rsid w:val="00DE62B7"/>
    <w:rsid w:val="00DE6D46"/>
    <w:rsid w:val="00DE6FE0"/>
    <w:rsid w:val="00DE738F"/>
    <w:rsid w:val="00DF663F"/>
    <w:rsid w:val="00E050B8"/>
    <w:rsid w:val="00E06FD3"/>
    <w:rsid w:val="00E120AB"/>
    <w:rsid w:val="00E20D18"/>
    <w:rsid w:val="00E24308"/>
    <w:rsid w:val="00E300AB"/>
    <w:rsid w:val="00E32B30"/>
    <w:rsid w:val="00E41BB0"/>
    <w:rsid w:val="00E42A8D"/>
    <w:rsid w:val="00E461C2"/>
    <w:rsid w:val="00E61DFD"/>
    <w:rsid w:val="00E6252D"/>
    <w:rsid w:val="00E6315A"/>
    <w:rsid w:val="00E66092"/>
    <w:rsid w:val="00E714A8"/>
    <w:rsid w:val="00E7340A"/>
    <w:rsid w:val="00E83579"/>
    <w:rsid w:val="00EA092B"/>
    <w:rsid w:val="00EA596F"/>
    <w:rsid w:val="00EC2085"/>
    <w:rsid w:val="00ED7466"/>
    <w:rsid w:val="00EE031D"/>
    <w:rsid w:val="00EE073A"/>
    <w:rsid w:val="00EE1F53"/>
    <w:rsid w:val="00EF2DF6"/>
    <w:rsid w:val="00EF3D10"/>
    <w:rsid w:val="00F002B9"/>
    <w:rsid w:val="00F01D23"/>
    <w:rsid w:val="00F07347"/>
    <w:rsid w:val="00F122CC"/>
    <w:rsid w:val="00F152C5"/>
    <w:rsid w:val="00F15D89"/>
    <w:rsid w:val="00F2430F"/>
    <w:rsid w:val="00F356D8"/>
    <w:rsid w:val="00F45E0A"/>
    <w:rsid w:val="00F5119F"/>
    <w:rsid w:val="00F512EA"/>
    <w:rsid w:val="00F63150"/>
    <w:rsid w:val="00F6543B"/>
    <w:rsid w:val="00F83EEF"/>
    <w:rsid w:val="00F930A7"/>
    <w:rsid w:val="00F97AE4"/>
    <w:rsid w:val="00FA11CC"/>
    <w:rsid w:val="00FA4636"/>
    <w:rsid w:val="00FA6629"/>
    <w:rsid w:val="00FB427D"/>
    <w:rsid w:val="00FB7B38"/>
    <w:rsid w:val="00FC4087"/>
    <w:rsid w:val="00FC623A"/>
    <w:rsid w:val="00FD389A"/>
    <w:rsid w:val="00FD4B16"/>
    <w:rsid w:val="00FD7D6F"/>
    <w:rsid w:val="00FE0AD4"/>
    <w:rsid w:val="00FE3CFE"/>
    <w:rsid w:val="00FF5DA6"/>
    <w:rsid w:val="01E66C13"/>
    <w:rsid w:val="03CB56BA"/>
    <w:rsid w:val="03D85D0B"/>
    <w:rsid w:val="08CD5B36"/>
    <w:rsid w:val="09275D27"/>
    <w:rsid w:val="0A95765B"/>
    <w:rsid w:val="0B3F2589"/>
    <w:rsid w:val="0BFC3239"/>
    <w:rsid w:val="0D454D2A"/>
    <w:rsid w:val="0F775274"/>
    <w:rsid w:val="137F0E13"/>
    <w:rsid w:val="19711CDE"/>
    <w:rsid w:val="19DB6936"/>
    <w:rsid w:val="1A706408"/>
    <w:rsid w:val="1AA3323B"/>
    <w:rsid w:val="1AE63030"/>
    <w:rsid w:val="1AE8323A"/>
    <w:rsid w:val="1D080C6E"/>
    <w:rsid w:val="20C95670"/>
    <w:rsid w:val="21BE6074"/>
    <w:rsid w:val="21FD22A0"/>
    <w:rsid w:val="223F14FC"/>
    <w:rsid w:val="24ED657C"/>
    <w:rsid w:val="25DF6D60"/>
    <w:rsid w:val="263C57B2"/>
    <w:rsid w:val="27A00617"/>
    <w:rsid w:val="2A81392A"/>
    <w:rsid w:val="2C9C0300"/>
    <w:rsid w:val="2CC96C6D"/>
    <w:rsid w:val="2D801342"/>
    <w:rsid w:val="2F3767AF"/>
    <w:rsid w:val="2F6E6E72"/>
    <w:rsid w:val="2FB055C0"/>
    <w:rsid w:val="31BD24B1"/>
    <w:rsid w:val="33964288"/>
    <w:rsid w:val="34A36099"/>
    <w:rsid w:val="35156020"/>
    <w:rsid w:val="37C87446"/>
    <w:rsid w:val="38F961F6"/>
    <w:rsid w:val="39D9647C"/>
    <w:rsid w:val="39E3559D"/>
    <w:rsid w:val="3ADE14C9"/>
    <w:rsid w:val="3B0A5C5A"/>
    <w:rsid w:val="3C450D7F"/>
    <w:rsid w:val="3C786384"/>
    <w:rsid w:val="3D9434F5"/>
    <w:rsid w:val="3DD43C28"/>
    <w:rsid w:val="3E733791"/>
    <w:rsid w:val="3EBC7034"/>
    <w:rsid w:val="3F4C3604"/>
    <w:rsid w:val="41B95839"/>
    <w:rsid w:val="41FB5368"/>
    <w:rsid w:val="431E55A6"/>
    <w:rsid w:val="43407A1E"/>
    <w:rsid w:val="44322F66"/>
    <w:rsid w:val="4432497D"/>
    <w:rsid w:val="44663257"/>
    <w:rsid w:val="44AB0AD8"/>
    <w:rsid w:val="456E4FA7"/>
    <w:rsid w:val="460D1B8D"/>
    <w:rsid w:val="477F072C"/>
    <w:rsid w:val="47E9032D"/>
    <w:rsid w:val="487C0849"/>
    <w:rsid w:val="48D272E8"/>
    <w:rsid w:val="497A134E"/>
    <w:rsid w:val="4AC0327F"/>
    <w:rsid w:val="4ADB1D3F"/>
    <w:rsid w:val="4BFB4742"/>
    <w:rsid w:val="4CEA7941"/>
    <w:rsid w:val="4DE438B0"/>
    <w:rsid w:val="4E007C0A"/>
    <w:rsid w:val="4E0D5BAF"/>
    <w:rsid w:val="4E2B70C0"/>
    <w:rsid w:val="4EDE428A"/>
    <w:rsid w:val="4EDE6835"/>
    <w:rsid w:val="530C12BE"/>
    <w:rsid w:val="53312A7E"/>
    <w:rsid w:val="53F52F18"/>
    <w:rsid w:val="540347C8"/>
    <w:rsid w:val="54387385"/>
    <w:rsid w:val="54745B1B"/>
    <w:rsid w:val="549D719E"/>
    <w:rsid w:val="552801B5"/>
    <w:rsid w:val="5695610A"/>
    <w:rsid w:val="593D73AB"/>
    <w:rsid w:val="59E06E7D"/>
    <w:rsid w:val="5A185B07"/>
    <w:rsid w:val="5B4D3256"/>
    <w:rsid w:val="5BAB7F4C"/>
    <w:rsid w:val="5EDD5042"/>
    <w:rsid w:val="62340B62"/>
    <w:rsid w:val="647C5B23"/>
    <w:rsid w:val="654866EB"/>
    <w:rsid w:val="65F81A6D"/>
    <w:rsid w:val="662332A7"/>
    <w:rsid w:val="686E0C93"/>
    <w:rsid w:val="690B1A0C"/>
    <w:rsid w:val="6950306D"/>
    <w:rsid w:val="69D429B2"/>
    <w:rsid w:val="6ACA03A6"/>
    <w:rsid w:val="6B284857"/>
    <w:rsid w:val="6B6564A2"/>
    <w:rsid w:val="6C587DFB"/>
    <w:rsid w:val="6DEC0054"/>
    <w:rsid w:val="6E535B46"/>
    <w:rsid w:val="6F4F640B"/>
    <w:rsid w:val="71D20023"/>
    <w:rsid w:val="71E75E72"/>
    <w:rsid w:val="756B2DC1"/>
    <w:rsid w:val="75C572BA"/>
    <w:rsid w:val="76F06394"/>
    <w:rsid w:val="78453BA0"/>
    <w:rsid w:val="79BB4F0F"/>
    <w:rsid w:val="7AAB04DF"/>
    <w:rsid w:val="7B2B48B2"/>
    <w:rsid w:val="7BC848C7"/>
    <w:rsid w:val="7E024E93"/>
    <w:rsid w:val="7E6D4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1"/>
    <w:pPr>
      <w:ind w:left="132"/>
      <w:outlineLvl w:val="1"/>
    </w:pPr>
    <w:rPr>
      <w:rFonts w:hint="eastAsia"/>
      <w:b/>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4">
    <w:name w:val="Body Text"/>
    <w:basedOn w:val="1"/>
    <w:unhideWhenUsed/>
    <w:qFormat/>
    <w:uiPriority w:val="1"/>
    <w:pPr>
      <w:spacing w:before="158"/>
      <w:ind w:left="612"/>
    </w:pPr>
    <w:rPr>
      <w:rFonts w:hint="eastAsia"/>
      <w:sz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11"/>
    <w:basedOn w:val="8"/>
    <w:qFormat/>
    <w:uiPriority w:val="0"/>
    <w:rPr>
      <w:rFonts w:hint="eastAsia" w:ascii="宋体" w:hAnsi="宋体" w:eastAsia="宋体" w:cs="宋体"/>
      <w:color w:val="000000"/>
      <w:sz w:val="22"/>
      <w:szCs w:val="22"/>
      <w:u w:val="none"/>
    </w:rPr>
  </w:style>
  <w:style w:type="paragraph" w:styleId="14">
    <w:name w:val="List Paragraph"/>
    <w:basedOn w:val="1"/>
    <w:qFormat/>
    <w:uiPriority w:val="99"/>
    <w:pPr>
      <w:ind w:firstLine="420" w:firstLineChars="200"/>
    </w:pPr>
  </w:style>
  <w:style w:type="paragraph" w:customStyle="1" w:styleId="15">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6F56-F995-4C46-A3C5-23245963BBE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10029</Words>
  <Characters>10935</Characters>
  <Lines>209</Lines>
  <Paragraphs>58</Paragraphs>
  <TotalTime>0</TotalTime>
  <ScaleCrop>false</ScaleCrop>
  <LinksUpToDate>false</LinksUpToDate>
  <CharactersWithSpaces>10961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2023-02-26T12:47:00Z</dcterms:created>
  <dc:creator>陈栋</dc:creator>
  <cp:lastModifiedBy>45°仰望</cp:lastModifiedBy>
  <cp:lastPrinted>2019-02-26T03:40:00Z</cp:lastPrinted>
  <dcterms:modified xsi:type="dcterms:W3CDTF">2025-03-03T02:56:53Z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B8AE12DCAC4E4A42BF66C527B684506F_13</vt:lpwstr>
  </property>
  <property fmtid="{D5CDD505-2E9C-101B-9397-08002B2CF9AE}" pid="4" name="KSOTemplateDocerSaveRecord">
    <vt:lpwstr>eyJoZGlkIjoiZDIwZjVjNTAxYmU1MGNlODZlNWM1ODBlYzU3ZjI1YjYiLCJ1c2VySWQiOiIyNDc3NzU5MjAifQ==</vt:lpwstr>
  </property>
</Properties>
</file>