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8B68C">
      <w:pPr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bookmarkEnd w:id="0"/>
    </w:p>
    <w:p w14:paraId="465ED5CE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甘肃省白龙江林业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信息中心</w:t>
      </w:r>
    </w:p>
    <w:p w14:paraId="1FD76A70">
      <w:pPr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2023年度省级预算执行情况绩效自评报告</w:t>
      </w:r>
    </w:p>
    <w:p w14:paraId="466CDB6C">
      <w:pPr>
        <w:spacing w:line="24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DAE90F8"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甘肃省白龙江林业保护中心：</w:t>
      </w:r>
    </w:p>
    <w:p w14:paraId="042BBFBE"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根据《甘肃省林业和草原局关于开展2023年度省级预算执行情况绩效评价工作的通知》（甘林规函〔2024〕34号）文件要求，现将我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2023年度预算执行情况绩效自评情况报告如下：</w:t>
      </w:r>
    </w:p>
    <w:p w14:paraId="1EF99489"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</w:t>
      </w:r>
      <w:r>
        <w:rPr>
          <w:rFonts w:hint="eastAsia" w:ascii="黑体" w:hAnsi="黑体" w:eastAsia="黑体" w:cs="黑体"/>
          <w:sz w:val="30"/>
          <w:szCs w:val="30"/>
        </w:rPr>
        <w:t>一、基本情况</w:t>
      </w:r>
    </w:p>
    <w:p w14:paraId="6AB8973E"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（一）部门主要职能</w:t>
      </w:r>
    </w:p>
    <w:p w14:paraId="5C685F40"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为林区安全提供保障，负责白龙江林区信息平台建设和维护、护林防火通讯设施的建设和维修维护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6323988F"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内设机构及所属单位概况</w:t>
      </w:r>
    </w:p>
    <w:p w14:paraId="55595D0F"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内设机构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个，行政办公室、财务科、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综合管理科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335C5DF2"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二、绩效自评工作组织开展情况</w:t>
      </w:r>
    </w:p>
    <w:p w14:paraId="4637EA94">
      <w:pPr>
        <w:spacing w:line="560" w:lineRule="exact"/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根据保护中心规财处的要求，我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将2023年部门预算的资金全部纳入绩效自评范围。2024年1月，按照要求认真组织开展了单位自评工作，对预算批复的部门整体及项目绩效目标完成情况进行了自我评价。</w:t>
      </w:r>
    </w:p>
    <w:p w14:paraId="1AC85509">
      <w:p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三、部门整体支出绩效自评情况分析</w:t>
      </w:r>
      <w:r>
        <w:rPr>
          <w:rFonts w:hint="eastAsia" w:ascii="黑体" w:hAnsi="黑体" w:eastAsia="黑体" w:cs="黑体"/>
          <w:sz w:val="30"/>
          <w:szCs w:val="30"/>
        </w:rPr>
        <w:tab/>
      </w:r>
    </w:p>
    <w:p w14:paraId="71BA8D44"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（一）部门决算情况。</w:t>
      </w:r>
    </w:p>
    <w:p w14:paraId="7AA342D2"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2023年收入合计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414</w:t>
      </w:r>
      <w:r>
        <w:rPr>
          <w:rFonts w:hint="eastAsia" w:ascii="仿宋_GB2312" w:hAnsi="仿宋_GB2312" w:eastAsia="仿宋_GB2312" w:cs="仿宋_GB2312"/>
          <w:sz w:val="30"/>
          <w:szCs w:val="30"/>
        </w:rPr>
        <w:t>.09万元，其中：一般公共预算财政拨款收入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404.09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万元，支出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414</w:t>
      </w:r>
      <w:r>
        <w:rPr>
          <w:rFonts w:hint="eastAsia" w:ascii="仿宋_GB2312" w:hAnsi="仿宋_GB2312" w:eastAsia="仿宋_GB2312" w:cs="仿宋_GB2312"/>
          <w:sz w:val="30"/>
          <w:szCs w:val="30"/>
        </w:rPr>
        <w:t>.09万元，其中：基本支出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404</w:t>
      </w:r>
      <w:r>
        <w:rPr>
          <w:rFonts w:hint="eastAsia" w:ascii="仿宋_GB2312" w:hAnsi="仿宋_GB2312" w:eastAsia="仿宋_GB2312" w:cs="仿宋_GB2312"/>
          <w:sz w:val="30"/>
          <w:szCs w:val="30"/>
        </w:rPr>
        <w:t>.09万元，项目支出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.00万元。</w:t>
      </w:r>
    </w:p>
    <w:p w14:paraId="5DD8C7D3">
      <w:pPr>
        <w:spacing w:line="560" w:lineRule="exact"/>
        <w:ind w:left="48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（二）总体绩效目标完成情况分析。</w:t>
      </w:r>
    </w:p>
    <w:p w14:paraId="7C0358FC"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保障了单位职工工资正常发放、单位运行正常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484A6A38"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各项指标完成情况分析。</w:t>
      </w:r>
    </w:p>
    <w:p w14:paraId="32BC7C1D">
      <w:pPr>
        <w:pStyle w:val="2"/>
        <w:ind w:left="480" w:firstLine="2400" w:firstLineChars="1000"/>
        <w:rPr>
          <w:sz w:val="24"/>
        </w:rPr>
      </w:pPr>
      <w:r>
        <w:rPr>
          <w:rFonts w:hint="eastAsia"/>
          <w:sz w:val="24"/>
        </w:rPr>
        <w:t>单位总体绩效指标完成情况表</w:t>
      </w:r>
    </w:p>
    <w:tbl>
      <w:tblPr>
        <w:tblStyle w:val="5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839"/>
        <w:gridCol w:w="2761"/>
        <w:gridCol w:w="1384"/>
        <w:gridCol w:w="1384"/>
      </w:tblGrid>
      <w:tr w14:paraId="611FD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9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2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B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4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B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实际完成值</w:t>
            </w:r>
          </w:p>
        </w:tc>
      </w:tr>
      <w:tr w14:paraId="4326E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0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部门管理</w:t>
            </w:r>
          </w:p>
        </w:tc>
        <w:tc>
          <w:tcPr>
            <w:tcW w:w="1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9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资金投入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26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基本支出预算执行率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7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=99.82%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0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99.82%</w:t>
            </w:r>
          </w:p>
        </w:tc>
      </w:tr>
      <w:tr w14:paraId="1C509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95FE9">
            <w:pPr>
              <w:jc w:val="center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97D78">
            <w:pPr>
              <w:jc w:val="center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51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项目支出预算执行率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B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=100%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8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 w14:paraId="2DC03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ACE76">
            <w:pPr>
              <w:jc w:val="center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ECA68">
            <w:pPr>
              <w:jc w:val="center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4D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“三公经费”控制率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2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&lt;=5%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A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5%</w:t>
            </w:r>
          </w:p>
        </w:tc>
      </w:tr>
      <w:tr w14:paraId="690E5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DF401">
            <w:pPr>
              <w:jc w:val="center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851D0">
            <w:pPr>
              <w:jc w:val="center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F9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D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&lt;=5%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B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5%</w:t>
            </w:r>
          </w:p>
        </w:tc>
      </w:tr>
      <w:tr w14:paraId="31289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0E8E8">
            <w:pPr>
              <w:jc w:val="center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1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5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7C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财务管理制度健全性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E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健全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D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 w14:paraId="67A94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D9472">
            <w:pPr>
              <w:jc w:val="center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F8CCD">
            <w:pPr>
              <w:jc w:val="center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B6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资金使用规范性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2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规范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D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 w14:paraId="2A1FA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D37E6">
            <w:pPr>
              <w:jc w:val="center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A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采购管理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EA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政府采购规范性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F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规范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0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 w14:paraId="41B9D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D6580">
            <w:pPr>
              <w:jc w:val="center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C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20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资产管理规范性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2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规范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A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 w14:paraId="32862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859D4">
            <w:pPr>
              <w:jc w:val="center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6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人员管理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6A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A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=100%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7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 w14:paraId="2F4CA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1A9D0">
            <w:pPr>
              <w:jc w:val="center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2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重点工作管理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56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重点工作管理制度健全性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D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健全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E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 w14:paraId="72A92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3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履职效果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E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部门履职目标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2D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各项工作完成及时率（%）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3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&gt;=98%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4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98%</w:t>
            </w:r>
          </w:p>
        </w:tc>
      </w:tr>
      <w:tr w14:paraId="7F6F9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36736">
            <w:pPr>
              <w:jc w:val="center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8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部门效果目标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C9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单位部门工作完成率%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2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&gt;=98%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F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98%</w:t>
            </w:r>
          </w:p>
        </w:tc>
      </w:tr>
      <w:tr w14:paraId="54C44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F72BA">
            <w:pPr>
              <w:jc w:val="center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B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D8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教职工满意度（%）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C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&gt;=90%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5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</w:tr>
      <w:tr w14:paraId="4E037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5E306">
            <w:pPr>
              <w:jc w:val="center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A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社会影响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55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违法行为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C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=0%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D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 w14:paraId="616D2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9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能力建设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7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长效管理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9B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各个部门科室协同管理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2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&gt;=98%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F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98%</w:t>
            </w:r>
          </w:p>
        </w:tc>
      </w:tr>
      <w:tr w14:paraId="34088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FA47C">
            <w:pPr>
              <w:jc w:val="center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E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人力资源建设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2B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单位职工管理及岗位培训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6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&gt;=98%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C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98%</w:t>
            </w:r>
          </w:p>
        </w:tc>
      </w:tr>
      <w:tr w14:paraId="43567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A3F59">
            <w:pPr>
              <w:jc w:val="center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8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41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数据档案归档率（%）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B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&gt;=98%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9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98%</w:t>
            </w:r>
          </w:p>
        </w:tc>
      </w:tr>
    </w:tbl>
    <w:p w14:paraId="25EBA0FB">
      <w:pPr>
        <w:spacing w:line="5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总体绩效各项指标实际完成值均符合年度指标值范围。</w:t>
      </w:r>
    </w:p>
    <w:p w14:paraId="44470EA6">
      <w:pPr>
        <w:spacing w:line="54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（四）偏离绩效目标的原因及下一步改进措施</w:t>
      </w:r>
    </w:p>
    <w:p w14:paraId="5F779EE8">
      <w:pPr>
        <w:pStyle w:val="2"/>
        <w:spacing w:before="0" w:beforeAutospacing="0" w:line="540" w:lineRule="exact"/>
        <w:ind w:firstLine="640" w:firstLineChars="200"/>
      </w:pPr>
      <w:r>
        <w:rPr>
          <w:rFonts w:hint="eastAsia"/>
        </w:rPr>
        <w:t>严格按照相关法律法规和制度并认真执行，坚决做好资金使用监督的相关工作，确保项目政策的实施，未发生偏离绩效目标的情况。</w:t>
      </w:r>
    </w:p>
    <w:p w14:paraId="392F4147">
      <w:pPr>
        <w:spacing w:line="54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四、部门预算项目支出绩效自评情况分析</w:t>
      </w:r>
      <w:r>
        <w:rPr>
          <w:rFonts w:hint="eastAsia" w:ascii="黑体" w:hAnsi="黑体" w:eastAsia="黑体" w:cs="黑体"/>
          <w:sz w:val="30"/>
          <w:szCs w:val="30"/>
        </w:rPr>
        <w:tab/>
      </w:r>
    </w:p>
    <w:p w14:paraId="3CBA1A3D">
      <w:pPr>
        <w:spacing w:line="5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2023年，本部门预算支出项目1个，为天然林保护工程-森林保护修复项目资金，当年财政拨款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.00万元，全年支出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.00万元，执行率100%。通过自评，有1个项目结果为“优”，0个项目结果为“良”，0个项目结果为“中”，0个项目结果为“差”。</w:t>
      </w:r>
    </w:p>
    <w:p w14:paraId="45FA7D3D">
      <w:pPr>
        <w:spacing w:line="540" w:lineRule="exact"/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1.项目支出预算执行情况。</w:t>
      </w:r>
    </w:p>
    <w:p w14:paraId="3C4CDFFA">
      <w:pPr>
        <w:spacing w:line="540" w:lineRule="exact"/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2023年项目支出预算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.00万元，实际支出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.00万元，执行率100%，无结转结余。</w:t>
      </w:r>
    </w:p>
    <w:p w14:paraId="5C5EA6B8">
      <w:pPr>
        <w:spacing w:line="540" w:lineRule="exact"/>
        <w:ind w:left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2.总体绩效目标完成情况分析。</w:t>
      </w:r>
    </w:p>
    <w:p w14:paraId="0CAB1FF0">
      <w:pPr>
        <w:spacing w:line="540" w:lineRule="exact"/>
        <w:ind w:left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完成了全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0"/>
          <w:szCs w:val="30"/>
        </w:rPr>
        <w:t>名职工的社保缴纳及基本工资发放。</w:t>
      </w:r>
    </w:p>
    <w:p w14:paraId="61FCC46B">
      <w:pPr>
        <w:spacing w:line="54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3.各项指标完成情况分析。</w:t>
      </w:r>
    </w:p>
    <w:p w14:paraId="6DFE9329">
      <w:pPr>
        <w:pStyle w:val="2"/>
        <w:jc w:val="center"/>
      </w:pPr>
      <w:r>
        <w:rPr>
          <w:rFonts w:hint="eastAsia"/>
          <w:sz w:val="24"/>
        </w:rPr>
        <w:t>单位项目绩效指标完成情况表</w:t>
      </w:r>
    </w:p>
    <w:tbl>
      <w:tblPr>
        <w:tblStyle w:val="5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676"/>
        <w:gridCol w:w="2802"/>
        <w:gridCol w:w="1385"/>
        <w:gridCol w:w="1385"/>
      </w:tblGrid>
      <w:tr w14:paraId="08711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6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B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E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0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1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</w:tr>
      <w:tr w14:paraId="72694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A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A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A4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成本控制率（%）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4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A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364EE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B51E5">
            <w:pPr>
              <w:jc w:val="center"/>
              <w:rPr>
                <w:rFonts w:ascii="宋体" w:hAnsi="宋体" w:cs="宋体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B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85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定额标注内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C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到达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3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37137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0B3D2">
            <w:pPr>
              <w:jc w:val="center"/>
              <w:rPr>
                <w:rFonts w:ascii="宋体" w:hAnsi="宋体" w:cs="宋体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F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0A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5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完成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0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4D46C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9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C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91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资金到位率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6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8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0F479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B0AAD">
            <w:pPr>
              <w:jc w:val="center"/>
              <w:rPr>
                <w:rFonts w:ascii="宋体" w:hAnsi="宋体" w:cs="宋体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4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D8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支出和理性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4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合理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3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5E63B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79059">
            <w:pPr>
              <w:jc w:val="center"/>
              <w:rPr>
                <w:rFonts w:ascii="宋体" w:hAnsi="宋体" w:cs="宋体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1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B3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足额缴纳及时性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2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3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0DB50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B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6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73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F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&gt;=100%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0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082F6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55BD8">
            <w:pPr>
              <w:jc w:val="center"/>
              <w:rPr>
                <w:rFonts w:ascii="宋体" w:hAnsi="宋体" w:cs="宋体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5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B0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生活幸福指数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0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&gt;=90%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E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  <w:tr w14:paraId="1520A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B1D8F">
            <w:pPr>
              <w:jc w:val="center"/>
              <w:rPr>
                <w:rFonts w:ascii="宋体" w:hAnsi="宋体" w:cs="宋体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8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BE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健康意识提高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C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&gt;=90%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8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  <w:tr w14:paraId="357CA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1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E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DB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人员满意度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4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&gt;=90%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8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  <w:tr w14:paraId="7E417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A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1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29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成本控制率（%）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5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B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2FEA5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5429E">
            <w:pPr>
              <w:jc w:val="center"/>
              <w:rPr>
                <w:rFonts w:ascii="宋体" w:hAnsi="宋体" w:cs="宋体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3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98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定额标注内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3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到达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6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</w:tbl>
    <w:p w14:paraId="073F5872"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项目支出各项指标实际完成值均符合年度指标值范围。</w:t>
      </w:r>
    </w:p>
    <w:p w14:paraId="5F3D4557"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五、部门管理的省对市县转移支付绩效自评情况分析</w:t>
      </w:r>
    </w:p>
    <w:p w14:paraId="6D75D2E7">
      <w:pPr>
        <w:spacing w:line="52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无管理省对市县转移支付的情况。</w:t>
      </w:r>
    </w:p>
    <w:p w14:paraId="5E612488">
      <w:pPr>
        <w:spacing w:line="52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</w:t>
      </w:r>
      <w:r>
        <w:rPr>
          <w:rFonts w:hint="eastAsia" w:ascii="黑体" w:hAnsi="黑体" w:eastAsia="黑体" w:cs="黑体"/>
          <w:sz w:val="30"/>
          <w:szCs w:val="30"/>
        </w:rPr>
        <w:t>六、绩效自评结果拟应用和公开情况</w:t>
      </w:r>
    </w:p>
    <w:p w14:paraId="10AD5399">
      <w:pPr>
        <w:spacing w:line="52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hint="eastAsia" w:ascii="黑体" w:hAnsi="黑体" w:eastAsia="黑体" w:cs="黑体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通过绩效自评，进一步掌握了资金使用情况和取得的效果，发现了工作中存在的问题和不足，为今后加强资金使用管理、完善资金绩效管理、提高资金使用效益工作提供了重要的参考依据。</w:t>
      </w:r>
    </w:p>
    <w:p w14:paraId="7F1A7CAE"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七、其他需要说明的问题</w:t>
      </w:r>
    </w:p>
    <w:p w14:paraId="08D89113"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无</w:t>
      </w:r>
    </w:p>
    <w:p w14:paraId="58D9E778">
      <w:pPr>
        <w:pStyle w:val="2"/>
        <w:spacing w:before="0" w:beforeAutospacing="0" w:line="560" w:lineRule="exact"/>
        <w:jc w:val="right"/>
        <w:rPr>
          <w:rFonts w:ascii="仿宋_GB2312" w:hAnsi="仿宋_GB2312" w:cs="仿宋_GB2312"/>
          <w:sz w:val="30"/>
          <w:szCs w:val="30"/>
        </w:rPr>
      </w:pPr>
    </w:p>
    <w:p w14:paraId="244AE72D">
      <w:pPr>
        <w:pStyle w:val="2"/>
        <w:spacing w:before="0" w:beforeAutospacing="0" w:line="560" w:lineRule="exact"/>
        <w:jc w:val="righ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cs="仿宋_GB2312"/>
          <w:sz w:val="30"/>
          <w:szCs w:val="30"/>
        </w:rPr>
        <w:t>甘肃省白龙江林业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信息中心</w:t>
      </w:r>
    </w:p>
    <w:p w14:paraId="62A09940">
      <w:pPr>
        <w:pStyle w:val="2"/>
        <w:spacing w:before="0" w:beforeAutospacing="0" w:line="560" w:lineRule="exact"/>
        <w:ind w:firstLine="5400" w:firstLineChars="1800"/>
        <w:jc w:val="both"/>
      </w:pPr>
      <w:r>
        <w:rPr>
          <w:rFonts w:hint="eastAsia" w:ascii="仿宋_GB2312" w:hAnsi="仿宋_GB2312" w:cs="仿宋_GB2312"/>
          <w:sz w:val="30"/>
          <w:szCs w:val="30"/>
        </w:rPr>
        <w:t>2023年1月22日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3319FD"/>
    <w:multiLevelType w:val="singleLevel"/>
    <w:tmpl w:val="A33319FD"/>
    <w:lvl w:ilvl="0" w:tentative="0">
      <w:start w:val="2"/>
      <w:numFmt w:val="chineseCounting"/>
      <w:suff w:val="nothing"/>
      <w:lvlText w:val="（%1）"/>
      <w:lvlJc w:val="left"/>
      <w:pPr>
        <w:ind w:left="48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ODUyZDk3ZjE0OWFiYmNiODg5MWFkNWU2ZDkyNzIifQ=="/>
  </w:docVars>
  <w:rsids>
    <w:rsidRoot w:val="000F724D"/>
    <w:rsid w:val="000273CC"/>
    <w:rsid w:val="000F724D"/>
    <w:rsid w:val="00C9184B"/>
    <w:rsid w:val="00D45B8B"/>
    <w:rsid w:val="00E90D68"/>
    <w:rsid w:val="00F02343"/>
    <w:rsid w:val="0716719C"/>
    <w:rsid w:val="204F58BE"/>
    <w:rsid w:val="20D924E2"/>
    <w:rsid w:val="226A3029"/>
    <w:rsid w:val="2661105A"/>
    <w:rsid w:val="2BDD6474"/>
    <w:rsid w:val="3CFD4BC8"/>
    <w:rsid w:val="3E01082B"/>
    <w:rsid w:val="3E8F7AA2"/>
    <w:rsid w:val="3EAB0813"/>
    <w:rsid w:val="43544E16"/>
    <w:rsid w:val="464F189E"/>
    <w:rsid w:val="49DE1B07"/>
    <w:rsid w:val="4F776E74"/>
    <w:rsid w:val="50E074FC"/>
    <w:rsid w:val="590C4A28"/>
    <w:rsid w:val="5ABB4DEC"/>
    <w:rsid w:val="609822CE"/>
    <w:rsid w:val="61607A76"/>
    <w:rsid w:val="62B51DC3"/>
    <w:rsid w:val="65EE47FE"/>
    <w:rsid w:val="74375997"/>
    <w:rsid w:val="76F105F2"/>
    <w:rsid w:val="77BA5DE0"/>
    <w:rsid w:val="79010722"/>
    <w:rsid w:val="7BEDA395"/>
    <w:rsid w:val="7D578A46"/>
    <w:rsid w:val="7E0D33E1"/>
    <w:rsid w:val="7F5B2429"/>
    <w:rsid w:val="BB5E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autoRedefine/>
    <w:qFormat/>
    <w:uiPriority w:val="0"/>
    <w:pPr>
      <w:widowControl/>
      <w:spacing w:before="100" w:beforeAutospacing="1"/>
      <w:jc w:val="left"/>
    </w:pPr>
    <w:rPr>
      <w:rFonts w:ascii="Arial" w:hAnsi="Arial" w:eastAsia="仿宋_GB2312" w:cs="Verdana"/>
      <w:bCs/>
      <w:kern w:val="0"/>
      <w:sz w:val="32"/>
    </w:r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71"/>
    <w:basedOn w:val="6"/>
    <w:autoRedefine/>
    <w:qFormat/>
    <w:uiPriority w:val="0"/>
    <w:rPr>
      <w:rFonts w:ascii="仿宋_GB2312" w:eastAsia="仿宋_GB2312" w:cs="仿宋_GB2312"/>
      <w:color w:val="000000"/>
      <w:sz w:val="44"/>
      <w:szCs w:val="44"/>
      <w:u w:val="none"/>
    </w:rPr>
  </w:style>
  <w:style w:type="character" w:customStyle="1" w:styleId="8">
    <w:name w:val="font51"/>
    <w:basedOn w:val="6"/>
    <w:autoRedefine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9">
    <w:name w:val="font11"/>
    <w:basedOn w:val="6"/>
    <w:autoRedefine/>
    <w:qFormat/>
    <w:uiPriority w:val="0"/>
    <w:rPr>
      <w:rFonts w:ascii="Arial" w:hAnsi="Arial" w:cs="Arial"/>
      <w:color w:val="000000"/>
      <w:sz w:val="32"/>
      <w:szCs w:val="32"/>
      <w:u w:val="none"/>
    </w:rPr>
  </w:style>
  <w:style w:type="character" w:customStyle="1" w:styleId="10">
    <w:name w:val="font61"/>
    <w:basedOn w:val="6"/>
    <w:qFormat/>
    <w:uiPriority w:val="0"/>
    <w:rPr>
      <w:rFonts w:hint="eastAsia" w:ascii="楷体" w:hAnsi="楷体" w:eastAsia="楷体" w:cs="楷体"/>
      <w:color w:val="000000"/>
      <w:sz w:val="32"/>
      <w:szCs w:val="32"/>
      <w:u w:val="none"/>
    </w:rPr>
  </w:style>
  <w:style w:type="character" w:customStyle="1" w:styleId="11">
    <w:name w:val="font01"/>
    <w:basedOn w:val="6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2">
    <w:name w:val="font21"/>
    <w:basedOn w:val="6"/>
    <w:autoRedefine/>
    <w:qFormat/>
    <w:uiPriority w:val="0"/>
    <w:rPr>
      <w:rFonts w:hint="eastAsia" w:ascii="宋体" w:hAnsi="宋体" w:eastAsia="宋体" w:cs="宋体"/>
      <w:b/>
      <w:color w:val="000000"/>
      <w:sz w:val="44"/>
      <w:szCs w:val="44"/>
      <w:u w:val="none"/>
    </w:rPr>
  </w:style>
  <w:style w:type="character" w:customStyle="1" w:styleId="13">
    <w:name w:val="页眉 Char"/>
    <w:basedOn w:val="6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1492</Words>
  <Characters>1723</Characters>
  <Lines>4</Lines>
  <Paragraphs>4</Paragraphs>
  <TotalTime>251</TotalTime>
  <ScaleCrop>false</ScaleCrop>
  <LinksUpToDate>false</LinksUpToDate>
  <CharactersWithSpaces>1756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简单1415612143</cp:lastModifiedBy>
  <dcterms:modified xsi:type="dcterms:W3CDTF">2024-08-27T07:20:27Z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08F11CBBB771439FA6FF4BCC9C6BFB3B_13</vt:lpwstr>
  </property>
</Properties>
</file>