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仿宋_GB2312" w:eastAsia="方正小标宋简体"/>
          <w:b/>
          <w:bCs/>
          <w:sz w:val="44"/>
          <w:szCs w:val="44"/>
        </w:rPr>
      </w:pPr>
      <w:r>
        <w:rPr>
          <w:rFonts w:hint="eastAsia" w:ascii="方正小标宋简体" w:hAnsi="仿宋_GB2312" w:eastAsia="方正小标宋简体"/>
          <w:b/>
          <w:bCs/>
          <w:sz w:val="44"/>
          <w:szCs w:val="44"/>
          <w:lang w:eastAsia="zh-CN"/>
        </w:rPr>
        <w:t>2025</w:t>
      </w:r>
      <w:r>
        <w:rPr>
          <w:rFonts w:ascii="方正小标宋简体" w:hAnsi="仿宋_GB2312" w:eastAsia="方正小标宋简体"/>
          <w:b/>
          <w:bCs/>
          <w:sz w:val="44"/>
          <w:szCs w:val="44"/>
        </w:rPr>
        <w:t>年度</w:t>
      </w:r>
      <w:r>
        <w:rPr>
          <w:rFonts w:hint="eastAsia" w:ascii="方正小标宋简体" w:hAnsi="仿宋_GB2312" w:eastAsia="方正小标宋简体"/>
          <w:b/>
          <w:bCs/>
          <w:sz w:val="44"/>
          <w:szCs w:val="44"/>
        </w:rPr>
        <w:t>白龙江林业保护中心机关</w:t>
      </w:r>
    </w:p>
    <w:p>
      <w:pPr>
        <w:spacing w:line="600" w:lineRule="exact"/>
        <w:jc w:val="center"/>
        <w:rPr>
          <w:rFonts w:ascii="方正小标宋简体" w:hAnsi="仿宋_GB2312" w:eastAsia="方正小标宋简体"/>
          <w:b/>
          <w:bCs/>
          <w:sz w:val="44"/>
          <w:szCs w:val="44"/>
        </w:rPr>
      </w:pPr>
      <w:r>
        <w:rPr>
          <w:rFonts w:ascii="方正小标宋简体" w:hAnsi="仿宋_GB2312" w:eastAsia="方正小标宋简体"/>
          <w:b/>
          <w:bCs/>
          <w:sz w:val="44"/>
          <w:szCs w:val="44"/>
        </w:rPr>
        <w:t>部门预算执行情况自评报告</w:t>
      </w:r>
    </w:p>
    <w:p>
      <w:pPr>
        <w:spacing w:line="600" w:lineRule="exact"/>
        <w:jc w:val="center"/>
        <w:rPr>
          <w:rFonts w:ascii="仿宋_GB2312" w:hAnsi="仿宋_GB2312" w:eastAsia="仿宋_GB2312"/>
          <w:b/>
          <w:sz w:val="32"/>
          <w:szCs w:val="32"/>
        </w:rPr>
      </w:pPr>
    </w:p>
    <w:p>
      <w:pPr>
        <w:spacing w:line="600" w:lineRule="exact"/>
        <w:ind w:firstLine="643" w:firstLineChars="200"/>
        <w:outlineLvl w:val="0"/>
        <w:rPr>
          <w:rFonts w:ascii="黑体" w:hAnsi="黑体" w:eastAsia="黑体"/>
          <w:b/>
          <w:sz w:val="32"/>
          <w:szCs w:val="32"/>
        </w:rPr>
      </w:pPr>
      <w:r>
        <w:rPr>
          <w:rFonts w:hint="eastAsia" w:ascii="黑体" w:hAnsi="黑体" w:eastAsia="黑体"/>
          <w:b/>
          <w:sz w:val="32"/>
          <w:szCs w:val="32"/>
        </w:rPr>
        <w:t>一、基本情况</w:t>
      </w:r>
    </w:p>
    <w:p>
      <w:pPr>
        <w:spacing w:line="600" w:lineRule="exact"/>
        <w:ind w:firstLine="643" w:firstLineChars="200"/>
        <w:outlineLvl w:val="1"/>
        <w:rPr>
          <w:rFonts w:ascii="楷体" w:hAnsi="楷体" w:eastAsia="楷体"/>
          <w:b/>
          <w:sz w:val="32"/>
          <w:szCs w:val="32"/>
        </w:rPr>
      </w:pPr>
      <w:r>
        <w:rPr>
          <w:rFonts w:hint="eastAsia" w:ascii="楷体" w:hAnsi="楷体" w:eastAsia="楷体"/>
          <w:b/>
          <w:sz w:val="32"/>
          <w:szCs w:val="32"/>
        </w:rPr>
        <w:t>（一）部门主要职能</w:t>
      </w:r>
    </w:p>
    <w:p>
      <w:pPr>
        <w:spacing w:line="600" w:lineRule="exact"/>
        <w:ind w:firstLine="640" w:firstLineChars="200"/>
        <w:rPr>
          <w:rFonts w:hint="eastAsia" w:ascii="仿宋_GB2312" w:hAnsi="仿宋_GB2312" w:eastAsia="仿宋_GB2312" w:cs="Times New Roman"/>
          <w:b w:val="0"/>
          <w:bCs/>
          <w:sz w:val="32"/>
          <w:szCs w:val="32"/>
          <w:highlight w:val="none"/>
        </w:rPr>
      </w:pPr>
      <w:r>
        <w:rPr>
          <w:rFonts w:hint="eastAsia" w:ascii="仿宋_GB2312" w:hAnsi="仿宋_GB2312" w:eastAsia="仿宋_GB2312" w:cs="Times New Roman"/>
          <w:b w:val="0"/>
          <w:bCs/>
          <w:sz w:val="32"/>
          <w:szCs w:val="32"/>
          <w:highlight w:val="none"/>
        </w:rPr>
        <w:t>贯彻执行林业和草原及其生态保护修复的政策、规划、标准，负责全林区森林、草原、湿地、荒漠和陆生野生动植物资源动态监测、评价及监督管理。组织全林区林业和草原生态保护修复和造林绿化工作，实施林业和草原重点生态保护修复工程，指导、监督全林区公益林培育、义务植树、辖区绿化、林草有害生物防治检疫等工作。负责良种选育推广，管理林木种苗、草种生产经营行为，监管林木种苗、草种质量。负责全林区森林、草原、湿地等资源的监督管理。组织林木种子、草种种质资源普查、建立种质资源库，监督管理全林区林草生物种质资源、植物新品种保护。负责辖区陆生野生动植物资源监督管理。组织开展陆生野生动植物资源调查、陆生野生动植物的救护繁育、栖息地恢复发展、疫源疫病监测等工作。负责落实综合防灾减灾规划相关要求，指导开展宣传教育、监测预警、防火巡护、火源管理、防火设施建设、督促检查等工作。负责监督管理辖区自然保护地，全面推进全林区林草改革及天然林保护相关工作。组织、指导林业产业发展。指导林区国有林场基本建设和发展，监督管理全林区各类资金和国有资产，提出林区林草预算内投资、国家和省级财政性资金安排建议，编制部门预算并组织实施，按规定权限管理林区国家规划内、省级预算内和年度计划内投资项目。负责全林区林草科技、教育医疗等工作，指导全林区林业和草原人才队伍建设。完成省委、省政府，国家林草局及省级各有关部门交办的其他任务。</w:t>
      </w:r>
    </w:p>
    <w:p>
      <w:pPr>
        <w:numPr>
          <w:ilvl w:val="0"/>
          <w:numId w:val="1"/>
        </w:numPr>
        <w:spacing w:line="600" w:lineRule="exact"/>
        <w:ind w:firstLine="643" w:firstLineChars="200"/>
        <w:outlineLvl w:val="1"/>
        <w:rPr>
          <w:rFonts w:hint="eastAsia" w:ascii="楷体" w:hAnsi="楷体" w:eastAsia="楷体"/>
          <w:b/>
          <w:sz w:val="32"/>
          <w:szCs w:val="32"/>
        </w:rPr>
      </w:pPr>
      <w:r>
        <w:rPr>
          <w:rFonts w:hint="eastAsia" w:ascii="楷体" w:hAnsi="楷体" w:eastAsia="楷体"/>
          <w:b/>
          <w:sz w:val="32"/>
          <w:szCs w:val="32"/>
        </w:rPr>
        <w:t>内设机构及所属单位概况</w:t>
      </w:r>
    </w:p>
    <w:p>
      <w:pPr>
        <w:pStyle w:val="14"/>
        <w:spacing w:line="560" w:lineRule="exact"/>
        <w:ind w:firstLine="640"/>
        <w:rPr>
          <w:rFonts w:hint="eastAsia" w:ascii="仿宋" w:hAnsi="仿宋" w:eastAsia="仿宋" w:cs="仿宋"/>
          <w:sz w:val="32"/>
          <w:szCs w:val="32"/>
          <w:highlight w:val="none"/>
        </w:rPr>
      </w:pPr>
      <w:r>
        <w:rPr>
          <w:rFonts w:hint="eastAsia" w:ascii="仿宋" w:hAnsi="仿宋" w:eastAsia="仿宋" w:cs="仿宋"/>
          <w:sz w:val="32"/>
          <w:szCs w:val="32"/>
          <w:highlight w:val="none"/>
        </w:rPr>
        <w:t>保护中心机关内设13个职能部门：组织宣传部、纪律检查委员会、办公室、工会、人力资源和社会保障处、计划财务处、植树造林处、资源林政处、天然林资源保护管理办公室、产业管理处、护林防火办公室、科教卫生处、审计处。</w:t>
      </w:r>
    </w:p>
    <w:p>
      <w:pPr>
        <w:spacing w:line="600" w:lineRule="exact"/>
        <w:ind w:firstLine="643" w:firstLineChars="200"/>
        <w:outlineLvl w:val="0"/>
        <w:rPr>
          <w:rFonts w:ascii="黑体" w:hAnsi="黑体" w:eastAsia="黑体"/>
          <w:b/>
          <w:sz w:val="32"/>
          <w:szCs w:val="32"/>
        </w:rPr>
      </w:pPr>
      <w:r>
        <w:rPr>
          <w:rFonts w:hint="eastAsia" w:ascii="黑体" w:hAnsi="黑体" w:eastAsia="黑体"/>
          <w:b/>
          <w:sz w:val="32"/>
          <w:szCs w:val="32"/>
        </w:rPr>
        <w:t>二、绩效自评工作组织开展情况</w:t>
      </w:r>
    </w:p>
    <w:p>
      <w:pPr>
        <w:spacing w:line="600" w:lineRule="exact"/>
        <w:ind w:firstLine="643" w:firstLineChars="200"/>
        <w:outlineLvl w:val="1"/>
        <w:rPr>
          <w:rFonts w:ascii="楷体" w:hAnsi="楷体" w:eastAsia="楷体"/>
          <w:b/>
          <w:sz w:val="32"/>
          <w:szCs w:val="32"/>
        </w:rPr>
      </w:pPr>
      <w:r>
        <w:rPr>
          <w:rFonts w:hint="eastAsia" w:ascii="楷体" w:hAnsi="楷体" w:eastAsia="楷体"/>
          <w:b/>
          <w:sz w:val="32"/>
          <w:szCs w:val="32"/>
        </w:rPr>
        <w:t>（一）自评工作开展情况</w:t>
      </w:r>
    </w:p>
    <w:p>
      <w:pPr>
        <w:spacing w:line="600" w:lineRule="exact"/>
        <w:ind w:firstLine="640" w:firstLineChars="200"/>
        <w:rPr>
          <w:rFonts w:ascii="仿宋_GB2312" w:hAnsi="仿宋_GB2312" w:eastAsia="仿宋_GB2312"/>
          <w:sz w:val="32"/>
          <w:szCs w:val="32"/>
        </w:rPr>
      </w:pPr>
      <w:r>
        <w:rPr>
          <w:rFonts w:ascii="仿宋_GB2312" w:hAnsi="仿宋_GB2312" w:eastAsia="仿宋_GB2312"/>
          <w:sz w:val="32"/>
          <w:szCs w:val="32"/>
        </w:rPr>
        <w:t>为进一步加强预算管理，提升</w:t>
      </w:r>
      <w:r>
        <w:rPr>
          <w:rFonts w:hint="eastAsia" w:ascii="仿宋_GB2312" w:hAnsi="仿宋_GB2312" w:eastAsia="仿宋_GB2312" w:cs="Times New Roman"/>
          <w:b w:val="0"/>
          <w:bCs/>
          <w:sz w:val="32"/>
          <w:szCs w:val="32"/>
        </w:rPr>
        <w:t>白龙江林业保护中心</w:t>
      </w:r>
      <w:r>
        <w:rPr>
          <w:rFonts w:hint="eastAsia" w:ascii="仿宋_GB2312" w:hAnsi="仿宋_GB2312" w:eastAsia="仿宋_GB2312" w:cs="Times New Roman"/>
          <w:b w:val="0"/>
          <w:bCs/>
          <w:sz w:val="32"/>
          <w:szCs w:val="32"/>
          <w:lang w:val="en-US" w:eastAsia="zh-CN"/>
        </w:rPr>
        <w:t>机关</w:t>
      </w:r>
      <w:r>
        <w:rPr>
          <w:rFonts w:ascii="仿宋_GB2312" w:hAnsi="仿宋_GB2312" w:eastAsia="仿宋_GB2312"/>
          <w:sz w:val="32"/>
          <w:szCs w:val="32"/>
        </w:rPr>
        <w:t>资金使用绩效水平，</w:t>
      </w:r>
      <w:r>
        <w:rPr>
          <w:rFonts w:hint="eastAsia" w:ascii="仿宋_GB2312" w:hAnsi="仿宋_GB2312" w:eastAsia="仿宋_GB2312"/>
          <w:sz w:val="32"/>
          <w:szCs w:val="32"/>
        </w:rPr>
        <w:t>我</w:t>
      </w:r>
      <w:r>
        <w:rPr>
          <w:rFonts w:hint="eastAsia" w:ascii="仿宋_GB2312" w:hAnsi="仿宋_GB2312" w:eastAsia="仿宋_GB2312"/>
          <w:sz w:val="32"/>
          <w:szCs w:val="32"/>
          <w:lang w:val="en-US" w:eastAsia="zh-CN"/>
        </w:rPr>
        <w:t>单位</w:t>
      </w:r>
      <w:r>
        <w:rPr>
          <w:rFonts w:ascii="仿宋_GB2312" w:hAnsi="仿宋_GB2312" w:eastAsia="仿宋_GB2312"/>
          <w:sz w:val="32"/>
          <w:szCs w:val="32"/>
        </w:rPr>
        <w:t>按照省财政厅</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省林草局</w:t>
      </w:r>
      <w:r>
        <w:rPr>
          <w:rFonts w:ascii="仿宋_GB2312" w:hAnsi="仿宋_GB2312" w:eastAsia="仿宋_GB2312"/>
          <w:sz w:val="32"/>
          <w:szCs w:val="32"/>
        </w:rPr>
        <w:t>绩效</w:t>
      </w:r>
      <w:r>
        <w:rPr>
          <w:rFonts w:hint="eastAsia" w:ascii="仿宋_GB2312" w:hAnsi="仿宋_GB2312" w:eastAsia="仿宋_GB2312"/>
          <w:sz w:val="32"/>
          <w:szCs w:val="32"/>
          <w:lang w:val="en-US" w:eastAsia="zh-CN"/>
        </w:rPr>
        <w:t>自评</w:t>
      </w:r>
      <w:r>
        <w:rPr>
          <w:rFonts w:ascii="仿宋_GB2312" w:hAnsi="仿宋_GB2312" w:eastAsia="仿宋_GB2312"/>
          <w:sz w:val="32"/>
          <w:szCs w:val="32"/>
        </w:rPr>
        <w:t>工作要求，及时安排部署</w:t>
      </w:r>
      <w:r>
        <w:rPr>
          <w:rFonts w:hint="eastAsia" w:ascii="仿宋_GB2312" w:hAnsi="仿宋_GB2312" w:eastAsia="仿宋_GB2312"/>
          <w:sz w:val="32"/>
          <w:szCs w:val="32"/>
        </w:rPr>
        <w:t>，建立了绩效</w:t>
      </w:r>
      <w:r>
        <w:rPr>
          <w:rFonts w:hint="eastAsia" w:ascii="仿宋_GB2312" w:hAnsi="仿宋_GB2312" w:eastAsia="仿宋_GB2312"/>
          <w:sz w:val="32"/>
          <w:szCs w:val="32"/>
          <w:lang w:val="en-US" w:eastAsia="zh-CN"/>
        </w:rPr>
        <w:t>管理</w:t>
      </w:r>
      <w:r>
        <w:rPr>
          <w:rFonts w:hint="eastAsia" w:ascii="仿宋_GB2312" w:hAnsi="仿宋_GB2312" w:eastAsia="仿宋_GB2312"/>
          <w:sz w:val="32"/>
          <w:szCs w:val="32"/>
        </w:rPr>
        <w:t>协调联动机制，要求各</w:t>
      </w:r>
      <w:r>
        <w:rPr>
          <w:rFonts w:hint="eastAsia" w:ascii="仿宋_GB2312" w:hAnsi="仿宋_GB2312" w:eastAsia="仿宋_GB2312"/>
          <w:sz w:val="32"/>
          <w:szCs w:val="32"/>
          <w:lang w:val="en-US" w:eastAsia="zh-CN"/>
        </w:rPr>
        <w:t>处室</w:t>
      </w:r>
      <w:r>
        <w:rPr>
          <w:rFonts w:hint="eastAsia" w:ascii="仿宋_GB2312" w:hAnsi="仿宋_GB2312" w:eastAsia="仿宋_GB2312"/>
          <w:sz w:val="32"/>
          <w:szCs w:val="32"/>
        </w:rPr>
        <w:t>靠实工作责任，抓好工作落实。绩效管理工作由财务处牵头，负责组织协调总体工作，相关处室负责分管项目的资金绩效</w:t>
      </w:r>
      <w:r>
        <w:rPr>
          <w:rFonts w:hint="eastAsia" w:ascii="仿宋_GB2312" w:hAnsi="仿宋_GB2312" w:eastAsia="仿宋_GB2312"/>
          <w:sz w:val="32"/>
          <w:szCs w:val="32"/>
          <w:lang w:val="en-US" w:eastAsia="zh-CN"/>
        </w:rPr>
        <w:t>自评</w:t>
      </w:r>
      <w:r>
        <w:rPr>
          <w:rFonts w:hint="eastAsia" w:ascii="仿宋_GB2312" w:hAnsi="仿宋_GB2312" w:eastAsia="仿宋_GB2312"/>
          <w:sz w:val="32"/>
          <w:szCs w:val="32"/>
        </w:rPr>
        <w:t>具体工作，对分管项目资金的绩效情况进行定量、定性分析，量化打分，形成分管项目绩效自评报告，合力开展绩效评价工作</w:t>
      </w:r>
      <w:r>
        <w:rPr>
          <w:rFonts w:ascii="仿宋_GB2312" w:hAnsi="仿宋_GB2312" w:eastAsia="仿宋_GB2312"/>
          <w:sz w:val="32"/>
          <w:szCs w:val="32"/>
        </w:rPr>
        <w:t>，保证了绩效</w:t>
      </w:r>
      <w:r>
        <w:rPr>
          <w:rFonts w:hint="eastAsia" w:ascii="仿宋_GB2312" w:hAnsi="仿宋_GB2312" w:eastAsia="仿宋_GB2312"/>
          <w:sz w:val="32"/>
          <w:szCs w:val="32"/>
          <w:lang w:val="en-US" w:eastAsia="zh-CN"/>
        </w:rPr>
        <w:t>自评</w:t>
      </w:r>
      <w:r>
        <w:rPr>
          <w:rFonts w:ascii="仿宋_GB2312" w:hAnsi="仿宋_GB2312" w:eastAsia="仿宋_GB2312"/>
          <w:sz w:val="32"/>
          <w:szCs w:val="32"/>
        </w:rPr>
        <w:t>工作质量，促进了财政资金的安全、规范、高效运行。</w:t>
      </w:r>
    </w:p>
    <w:p>
      <w:pPr>
        <w:spacing w:line="600" w:lineRule="exact"/>
        <w:ind w:firstLine="643" w:firstLineChars="200"/>
        <w:outlineLvl w:val="1"/>
        <w:rPr>
          <w:rFonts w:ascii="楷体" w:hAnsi="楷体" w:eastAsia="楷体"/>
          <w:b/>
          <w:sz w:val="32"/>
          <w:szCs w:val="32"/>
        </w:rPr>
      </w:pPr>
      <w:r>
        <w:rPr>
          <w:rFonts w:hint="eastAsia" w:ascii="楷体" w:hAnsi="楷体" w:eastAsia="楷体"/>
          <w:b/>
          <w:sz w:val="32"/>
          <w:szCs w:val="32"/>
        </w:rPr>
        <w:t>（二）自评方式和原则</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我</w:t>
      </w:r>
      <w:r>
        <w:rPr>
          <w:rFonts w:hint="eastAsia" w:ascii="仿宋_GB2312" w:hAnsi="仿宋_GB2312" w:eastAsia="仿宋_GB2312"/>
          <w:sz w:val="32"/>
          <w:szCs w:val="32"/>
          <w:lang w:val="en-US" w:eastAsia="zh-CN"/>
        </w:rPr>
        <w:t>单位</w:t>
      </w:r>
      <w:r>
        <w:rPr>
          <w:rFonts w:ascii="仿宋_GB2312" w:hAnsi="仿宋_GB2312" w:eastAsia="仿宋_GB2312"/>
          <w:sz w:val="32"/>
          <w:szCs w:val="32"/>
        </w:rPr>
        <w:t>坚持</w:t>
      </w:r>
      <w:r>
        <w:rPr>
          <w:rFonts w:hint="eastAsia" w:ascii="仿宋_GB2312" w:hAnsi="仿宋_GB2312" w:eastAsia="仿宋_GB2312"/>
          <w:sz w:val="32"/>
          <w:szCs w:val="32"/>
        </w:rPr>
        <w:t>“</w:t>
      </w:r>
      <w:r>
        <w:rPr>
          <w:rFonts w:ascii="仿宋_GB2312" w:hAnsi="仿宋_GB2312" w:eastAsia="仿宋_GB2312"/>
          <w:sz w:val="32"/>
          <w:szCs w:val="32"/>
        </w:rPr>
        <w:t>谁支出、谁自评、谁分配、谁审核</w:t>
      </w:r>
      <w:r>
        <w:rPr>
          <w:rFonts w:hint="eastAsia" w:ascii="仿宋_GB2312" w:hAnsi="仿宋_GB2312" w:eastAsia="仿宋_GB2312"/>
          <w:sz w:val="32"/>
          <w:szCs w:val="32"/>
        </w:rPr>
        <w:t>”</w:t>
      </w:r>
      <w:r>
        <w:rPr>
          <w:rFonts w:ascii="仿宋_GB2312" w:hAnsi="仿宋_GB2312" w:eastAsia="仿宋_GB2312"/>
          <w:sz w:val="32"/>
          <w:szCs w:val="32"/>
        </w:rPr>
        <w:t>的原则，采用定量与定性评价相结合的方法进行评价，评价结果以《自评表》和自评报告形式体现。</w:t>
      </w:r>
    </w:p>
    <w:p>
      <w:pPr>
        <w:spacing w:line="600" w:lineRule="exact"/>
        <w:ind w:firstLine="643" w:firstLineChars="200"/>
        <w:outlineLvl w:val="1"/>
        <w:rPr>
          <w:rFonts w:ascii="楷体" w:hAnsi="楷体" w:eastAsia="楷体"/>
          <w:b/>
          <w:sz w:val="32"/>
          <w:szCs w:val="32"/>
        </w:rPr>
      </w:pPr>
      <w:r>
        <w:rPr>
          <w:rFonts w:hint="eastAsia" w:ascii="楷体" w:hAnsi="楷体" w:eastAsia="楷体"/>
          <w:b/>
          <w:sz w:val="32"/>
          <w:szCs w:val="32"/>
        </w:rPr>
        <w:t>（三）上报和审核机制</w:t>
      </w:r>
    </w:p>
    <w:p>
      <w:pPr>
        <w:spacing w:line="600" w:lineRule="exact"/>
        <w:ind w:firstLine="640" w:firstLineChars="200"/>
        <w:rPr>
          <w:rFonts w:ascii="仿宋_GB2312" w:hAnsi="仿宋_GB2312" w:eastAsia="仿宋_GB2312"/>
          <w:sz w:val="32"/>
          <w:szCs w:val="32"/>
        </w:rPr>
      </w:pPr>
      <w:r>
        <w:rPr>
          <w:rFonts w:ascii="仿宋_GB2312" w:hAnsi="仿宋_GB2312" w:eastAsia="仿宋_GB2312"/>
          <w:sz w:val="32"/>
          <w:szCs w:val="32"/>
        </w:rPr>
        <w:t>资金使用处室按照</w:t>
      </w:r>
      <w:r>
        <w:rPr>
          <w:rFonts w:hint="eastAsia" w:ascii="仿宋_GB2312" w:hAnsi="仿宋_GB2312" w:eastAsia="仿宋_GB2312"/>
          <w:sz w:val="32"/>
          <w:szCs w:val="32"/>
          <w:lang w:val="en-US" w:eastAsia="zh-CN"/>
        </w:rPr>
        <w:t>自评</w:t>
      </w:r>
      <w:r>
        <w:rPr>
          <w:rFonts w:ascii="仿宋_GB2312" w:hAnsi="仿宋_GB2312" w:eastAsia="仿宋_GB2312"/>
          <w:sz w:val="32"/>
          <w:szCs w:val="32"/>
        </w:rPr>
        <w:t>要求对所负责资金进行自评，</w:t>
      </w:r>
      <w:r>
        <w:rPr>
          <w:rFonts w:hint="eastAsia" w:ascii="仿宋_GB2312" w:hAnsi="仿宋_GB2312" w:eastAsia="仿宋_GB2312"/>
          <w:sz w:val="32"/>
          <w:szCs w:val="32"/>
        </w:rPr>
        <w:t>财务处</w:t>
      </w:r>
      <w:r>
        <w:rPr>
          <w:rFonts w:ascii="仿宋_GB2312" w:hAnsi="仿宋_GB2312" w:eastAsia="仿宋_GB2312"/>
          <w:sz w:val="32"/>
          <w:szCs w:val="32"/>
        </w:rPr>
        <w:t>对其自评结果的真实性、完整性、合理性、客观性进行审核，汇总分析后得出部门整体支出自评结果。部门整体绩效</w:t>
      </w:r>
      <w:r>
        <w:rPr>
          <w:rFonts w:hint="eastAsia" w:ascii="仿宋_GB2312" w:hAnsi="仿宋_GB2312" w:eastAsia="仿宋_GB2312"/>
          <w:sz w:val="32"/>
          <w:szCs w:val="32"/>
          <w:lang w:val="en-US" w:eastAsia="zh-CN"/>
        </w:rPr>
        <w:t>自评</w:t>
      </w:r>
      <w:r>
        <w:rPr>
          <w:rFonts w:ascii="仿宋_GB2312" w:hAnsi="仿宋_GB2312" w:eastAsia="仿宋_GB2312"/>
          <w:sz w:val="32"/>
          <w:szCs w:val="32"/>
        </w:rPr>
        <w:t>结果及时报送省</w:t>
      </w:r>
      <w:r>
        <w:rPr>
          <w:rFonts w:hint="eastAsia" w:ascii="仿宋_GB2312" w:hAnsi="仿宋_GB2312" w:eastAsia="仿宋_GB2312"/>
          <w:sz w:val="32"/>
          <w:szCs w:val="32"/>
          <w:lang w:val="en-US" w:eastAsia="zh-CN"/>
        </w:rPr>
        <w:t>林草局</w:t>
      </w:r>
      <w:r>
        <w:rPr>
          <w:rFonts w:hint="eastAsia" w:ascii="仿宋_GB2312" w:hAnsi="仿宋_GB2312" w:eastAsia="仿宋_GB2312"/>
          <w:sz w:val="32"/>
          <w:szCs w:val="32"/>
        </w:rPr>
        <w:t>。</w:t>
      </w:r>
    </w:p>
    <w:p>
      <w:pPr>
        <w:spacing w:line="600" w:lineRule="exact"/>
        <w:ind w:firstLine="643" w:firstLineChars="200"/>
        <w:outlineLvl w:val="1"/>
        <w:rPr>
          <w:rFonts w:ascii="楷体" w:hAnsi="楷体" w:eastAsia="楷体"/>
          <w:b/>
          <w:sz w:val="32"/>
          <w:szCs w:val="32"/>
        </w:rPr>
      </w:pPr>
      <w:r>
        <w:rPr>
          <w:rFonts w:hint="eastAsia" w:ascii="楷体" w:hAnsi="楷体" w:eastAsia="楷体"/>
          <w:b/>
          <w:sz w:val="32"/>
          <w:szCs w:val="32"/>
        </w:rPr>
        <w:t>（四）纳入自评范围的单位</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此次</w:t>
      </w:r>
      <w:r>
        <w:rPr>
          <w:rFonts w:hint="eastAsia" w:ascii="仿宋_GB2312" w:hAnsi="仿宋_GB2312" w:eastAsia="仿宋_GB2312"/>
          <w:sz w:val="32"/>
          <w:szCs w:val="32"/>
          <w:lang w:val="en-US" w:eastAsia="zh-CN"/>
        </w:rPr>
        <w:t>自评</w:t>
      </w:r>
      <w:r>
        <w:rPr>
          <w:rFonts w:hint="eastAsia" w:ascii="仿宋_GB2312" w:hAnsi="仿宋_GB2312" w:eastAsia="仿宋_GB2312"/>
          <w:sz w:val="32"/>
          <w:szCs w:val="32"/>
        </w:rPr>
        <w:t>包括</w:t>
      </w:r>
      <w:r>
        <w:rPr>
          <w:rFonts w:hint="eastAsia" w:ascii="仿宋_GB2312" w:hAnsi="仿宋_GB2312" w:eastAsia="仿宋_GB2312" w:cs="Times New Roman"/>
          <w:b w:val="0"/>
          <w:bCs/>
          <w:sz w:val="32"/>
          <w:szCs w:val="32"/>
        </w:rPr>
        <w:t>白龙江林业保护中心</w:t>
      </w:r>
      <w:r>
        <w:rPr>
          <w:rFonts w:hint="eastAsia" w:ascii="仿宋_GB2312" w:hAnsi="仿宋_GB2312" w:eastAsia="仿宋_GB2312" w:cs="Times New Roman"/>
          <w:b w:val="0"/>
          <w:bCs/>
          <w:sz w:val="32"/>
          <w:szCs w:val="32"/>
          <w:lang w:val="en-US" w:eastAsia="zh-CN"/>
        </w:rPr>
        <w:t>机关</w:t>
      </w:r>
      <w:r>
        <w:rPr>
          <w:rFonts w:ascii="仿宋_GB2312" w:hAnsi="仿宋_GB2312" w:eastAsia="仿宋_GB2312"/>
          <w:sz w:val="32"/>
          <w:szCs w:val="32"/>
        </w:rPr>
        <w:t>系统所有</w:t>
      </w:r>
      <w:r>
        <w:rPr>
          <w:rFonts w:hint="eastAsia" w:ascii="仿宋_GB2312" w:hAnsi="仿宋_GB2312" w:eastAsia="仿宋_GB2312"/>
          <w:sz w:val="32"/>
          <w:szCs w:val="32"/>
          <w:lang w:val="en-US" w:eastAsia="zh-CN"/>
        </w:rPr>
        <w:t>相关资金使用处室</w:t>
      </w:r>
      <w:r>
        <w:rPr>
          <w:rFonts w:hint="eastAsia" w:ascii="仿宋_GB2312" w:hAnsi="仿宋_GB2312" w:eastAsia="仿宋_GB2312"/>
          <w:sz w:val="32"/>
          <w:szCs w:val="32"/>
        </w:rPr>
        <w:t>。</w:t>
      </w:r>
    </w:p>
    <w:p>
      <w:pPr>
        <w:spacing w:line="600" w:lineRule="exact"/>
        <w:ind w:firstLine="643" w:firstLineChars="200"/>
        <w:outlineLvl w:val="1"/>
        <w:rPr>
          <w:rFonts w:ascii="楷体" w:hAnsi="楷体" w:eastAsia="楷体"/>
          <w:b/>
          <w:sz w:val="32"/>
          <w:szCs w:val="32"/>
        </w:rPr>
      </w:pPr>
      <w:r>
        <w:rPr>
          <w:rFonts w:hint="eastAsia" w:ascii="楷体" w:hAnsi="楷体" w:eastAsia="楷体"/>
          <w:b/>
          <w:sz w:val="32"/>
          <w:szCs w:val="32"/>
        </w:rPr>
        <w:t>（五）纳入自评范围的资金和项目</w:t>
      </w:r>
    </w:p>
    <w:p>
      <w:pPr>
        <w:spacing w:line="600" w:lineRule="exact"/>
        <w:ind w:firstLine="640" w:firstLineChars="200"/>
        <w:rPr>
          <w:rFonts w:hint="eastAsia" w:ascii="仿宋_GB2312" w:hAnsi="仿宋_GB2312" w:eastAsia="仿宋_GB2312"/>
          <w:sz w:val="32"/>
          <w:szCs w:val="32"/>
          <w:highlight w:val="none"/>
        </w:rPr>
      </w:pPr>
      <w:r>
        <w:rPr>
          <w:rFonts w:hint="eastAsia" w:ascii="仿宋_GB2312" w:hAnsi="仿宋_GB2312" w:eastAsia="仿宋_GB2312"/>
          <w:sz w:val="32"/>
          <w:szCs w:val="32"/>
          <w:highlight w:val="none"/>
          <w:lang w:eastAsia="zh-CN"/>
        </w:rPr>
        <w:t>2025</w:t>
      </w:r>
      <w:r>
        <w:rPr>
          <w:rFonts w:ascii="仿宋_GB2312" w:hAnsi="仿宋_GB2312" w:eastAsia="仿宋_GB2312"/>
          <w:sz w:val="32"/>
          <w:szCs w:val="32"/>
          <w:highlight w:val="none"/>
        </w:rPr>
        <w:t>年度</w:t>
      </w:r>
      <w:r>
        <w:rPr>
          <w:rFonts w:hint="eastAsia" w:ascii="仿宋_GB2312" w:hAnsi="仿宋_GB2312" w:eastAsia="仿宋_GB2312" w:cs="Times New Roman"/>
          <w:b w:val="0"/>
          <w:bCs/>
          <w:sz w:val="32"/>
          <w:szCs w:val="32"/>
          <w:highlight w:val="none"/>
        </w:rPr>
        <w:t>白龙江林业保护中心</w:t>
      </w:r>
      <w:r>
        <w:rPr>
          <w:rFonts w:hint="eastAsia" w:ascii="仿宋_GB2312" w:hAnsi="仿宋_GB2312" w:eastAsia="仿宋_GB2312" w:cs="Times New Roman"/>
          <w:b w:val="0"/>
          <w:bCs/>
          <w:sz w:val="32"/>
          <w:szCs w:val="32"/>
          <w:highlight w:val="none"/>
          <w:lang w:val="en-US" w:eastAsia="zh-CN"/>
        </w:rPr>
        <w:t>机关</w:t>
      </w:r>
      <w:r>
        <w:rPr>
          <w:rFonts w:ascii="仿宋_GB2312" w:hAnsi="仿宋_GB2312" w:eastAsia="仿宋_GB2312"/>
          <w:sz w:val="32"/>
          <w:szCs w:val="32"/>
          <w:highlight w:val="none"/>
        </w:rPr>
        <w:t>部门预算执行情况自评范围覆盖</w:t>
      </w:r>
      <w:r>
        <w:rPr>
          <w:rFonts w:hint="eastAsia" w:ascii="仿宋_GB2312" w:hAnsi="仿宋_GB2312" w:eastAsia="仿宋_GB2312"/>
          <w:sz w:val="32"/>
          <w:szCs w:val="32"/>
          <w:highlight w:val="none"/>
          <w:lang w:val="en-US" w:eastAsia="zh-CN"/>
        </w:rPr>
        <w:t>机关</w:t>
      </w:r>
      <w:r>
        <w:rPr>
          <w:rFonts w:ascii="仿宋_GB2312" w:hAnsi="仿宋_GB2312" w:eastAsia="仿宋_GB2312"/>
          <w:sz w:val="32"/>
          <w:szCs w:val="32"/>
          <w:highlight w:val="none"/>
        </w:rPr>
        <w:t>所有</w:t>
      </w:r>
      <w:r>
        <w:rPr>
          <w:rFonts w:hint="eastAsia" w:ascii="仿宋_GB2312" w:hAnsi="仿宋_GB2312" w:eastAsia="仿宋_GB2312"/>
          <w:sz w:val="32"/>
          <w:szCs w:val="32"/>
          <w:highlight w:val="none"/>
          <w:lang w:val="en-US" w:eastAsia="zh-CN"/>
        </w:rPr>
        <w:t>相关资金使用处室，涉及中央及省级资金33453.33万元，其中省级一般公共预算基本支出1589.97万元，中央和省级财政项目资金31863.35万元（当年预算资金21482.98万元、上年结转资金10380.37万元）。绩效自评项目共18个，其中：整体绩效自评1个，项目绩效自评17个</w:t>
      </w:r>
      <w:r>
        <w:rPr>
          <w:rFonts w:hint="eastAsia" w:ascii="仿宋_GB2312" w:hAnsi="仿宋_GB2312" w:eastAsia="仿宋_GB2312"/>
          <w:sz w:val="32"/>
          <w:szCs w:val="32"/>
          <w:highlight w:val="none"/>
        </w:rPr>
        <w:t>。</w:t>
      </w:r>
      <w:bookmarkStart w:id="0" w:name="_GoBack"/>
      <w:bookmarkEnd w:id="0"/>
    </w:p>
    <w:p>
      <w:pPr>
        <w:spacing w:line="600" w:lineRule="exact"/>
        <w:ind w:firstLine="643" w:firstLineChars="200"/>
        <w:outlineLvl w:val="0"/>
        <w:rPr>
          <w:rFonts w:ascii="黑体" w:hAnsi="黑体" w:eastAsia="黑体"/>
          <w:b/>
          <w:sz w:val="32"/>
          <w:szCs w:val="32"/>
        </w:rPr>
      </w:pPr>
      <w:r>
        <w:rPr>
          <w:rFonts w:hint="eastAsia" w:ascii="黑体" w:hAnsi="黑体" w:eastAsia="黑体"/>
          <w:b/>
          <w:sz w:val="32"/>
          <w:szCs w:val="32"/>
        </w:rPr>
        <w:t>三、部门整体支出绩效自评情况分析</w:t>
      </w:r>
    </w:p>
    <w:p>
      <w:pPr>
        <w:spacing w:line="600" w:lineRule="exact"/>
        <w:ind w:firstLine="643" w:firstLineChars="200"/>
        <w:outlineLvl w:val="1"/>
        <w:rPr>
          <w:rFonts w:ascii="楷体" w:hAnsi="楷体" w:eastAsia="楷体"/>
          <w:b/>
          <w:sz w:val="32"/>
          <w:szCs w:val="32"/>
        </w:rPr>
      </w:pPr>
      <w:r>
        <w:rPr>
          <w:rFonts w:hint="eastAsia" w:ascii="楷体" w:hAnsi="楷体" w:eastAsia="楷体"/>
          <w:b/>
          <w:sz w:val="32"/>
          <w:szCs w:val="32"/>
        </w:rPr>
        <w:t>（一）部门决算情况</w:t>
      </w:r>
    </w:p>
    <w:p>
      <w:pPr>
        <w:spacing w:line="600" w:lineRule="exact"/>
        <w:ind w:firstLine="643" w:firstLineChars="200"/>
        <w:rPr>
          <w:rFonts w:hint="eastAsia" w:ascii="仿宋_GB2312" w:hAnsi="仿宋_GB2312" w:eastAsia="仿宋_GB2312"/>
          <w:sz w:val="32"/>
          <w:szCs w:val="32"/>
          <w:highlight w:val="none"/>
          <w:lang w:val="en-US" w:eastAsia="zh-CN"/>
        </w:rPr>
      </w:pPr>
      <w:r>
        <w:rPr>
          <w:rFonts w:hint="eastAsia" w:ascii="仿宋_GB2312" w:hAnsi="仿宋_GB2312" w:eastAsia="仿宋_GB2312"/>
          <w:b/>
          <w:bCs/>
          <w:sz w:val="32"/>
          <w:szCs w:val="32"/>
          <w:highlight w:val="none"/>
        </w:rPr>
        <w:t>1.全年收入情况。</w:t>
      </w:r>
      <w:r>
        <w:rPr>
          <w:rFonts w:hint="eastAsia" w:ascii="仿宋_GB2312" w:hAnsi="仿宋_GB2312" w:eastAsia="仿宋_GB2312"/>
          <w:sz w:val="32"/>
          <w:szCs w:val="32"/>
          <w:highlight w:val="none"/>
          <w:lang w:eastAsia="zh-CN"/>
        </w:rPr>
        <w:t>2025</w:t>
      </w:r>
      <w:r>
        <w:rPr>
          <w:rFonts w:hint="eastAsia" w:ascii="仿宋_GB2312" w:hAnsi="仿宋_GB2312" w:eastAsia="仿宋_GB2312"/>
          <w:sz w:val="32"/>
          <w:szCs w:val="32"/>
          <w:highlight w:val="none"/>
        </w:rPr>
        <w:t>年收入预算33667</w:t>
      </w:r>
      <w:r>
        <w:rPr>
          <w:rFonts w:hint="eastAsia" w:ascii="仿宋_GB2312" w:hAnsi="仿宋_GB2312" w:eastAsia="仿宋_GB2312"/>
          <w:sz w:val="32"/>
          <w:szCs w:val="32"/>
          <w:highlight w:val="none"/>
          <w:lang w:val="en-US" w:eastAsia="zh-CN"/>
        </w:rPr>
        <w:t>.</w:t>
      </w:r>
      <w:r>
        <w:rPr>
          <w:rFonts w:hint="eastAsia" w:ascii="仿宋_GB2312" w:hAnsi="仿宋_GB2312" w:eastAsia="仿宋_GB2312"/>
          <w:sz w:val="32"/>
          <w:szCs w:val="32"/>
          <w:highlight w:val="none"/>
        </w:rPr>
        <w:t>21</w:t>
      </w:r>
      <w:r>
        <w:rPr>
          <w:rFonts w:hint="eastAsia" w:ascii="仿宋_GB2312" w:hAnsi="仿宋_GB2312" w:eastAsia="仿宋_GB2312"/>
          <w:sz w:val="32"/>
          <w:szCs w:val="32"/>
          <w:highlight w:val="none"/>
          <w:lang w:val="en-US" w:eastAsia="zh-CN"/>
        </w:rPr>
        <w:t>万元，其中</w:t>
      </w:r>
      <w:r>
        <w:rPr>
          <w:rFonts w:hint="eastAsia" w:ascii="仿宋_GB2312" w:hAnsi="仿宋_GB2312" w:eastAsia="仿宋_GB2312"/>
          <w:sz w:val="32"/>
          <w:szCs w:val="32"/>
          <w:highlight w:val="none"/>
        </w:rPr>
        <w:t>一般公共预算财政拨款收入为22917</w:t>
      </w:r>
      <w:r>
        <w:rPr>
          <w:rFonts w:hint="eastAsia" w:ascii="仿宋_GB2312" w:hAnsi="仿宋_GB2312" w:eastAsia="仿宋_GB2312"/>
          <w:sz w:val="32"/>
          <w:szCs w:val="32"/>
          <w:highlight w:val="none"/>
          <w:lang w:val="en-US" w:eastAsia="zh-CN"/>
        </w:rPr>
        <w:t>.4万元，事业收入180万元，其它收入165万元，年初结转和结余10404.81万元。</w:t>
      </w:r>
    </w:p>
    <w:p>
      <w:pPr>
        <w:widowControl/>
        <w:spacing w:line="600" w:lineRule="exact"/>
        <w:ind w:firstLine="643" w:firstLineChars="200"/>
        <w:rPr>
          <w:rFonts w:ascii="仿宋_GB2312" w:hAnsi="仿宋_GB2312" w:eastAsia="仿宋_GB2312" w:cs="Arial"/>
          <w:b/>
          <w:color w:val="000000"/>
          <w:kern w:val="0"/>
          <w:sz w:val="32"/>
          <w:szCs w:val="32"/>
        </w:rPr>
      </w:pPr>
      <w:r>
        <w:rPr>
          <w:rFonts w:hint="eastAsia" w:ascii="仿宋_GB2312" w:hAnsi="仿宋_GB2312" w:eastAsia="仿宋_GB2312" w:cs="Arial"/>
          <w:b/>
          <w:color w:val="000000"/>
          <w:kern w:val="0"/>
          <w:sz w:val="32"/>
          <w:szCs w:val="32"/>
        </w:rPr>
        <w:t>2.全年支出情况。</w:t>
      </w:r>
    </w:p>
    <w:p>
      <w:pPr>
        <w:widowControl/>
        <w:spacing w:line="600" w:lineRule="exact"/>
        <w:ind w:firstLine="640" w:firstLineChars="200"/>
        <w:rPr>
          <w:rFonts w:ascii="仿宋_GB2312" w:hAnsi="仿宋_GB2312" w:eastAsia="仿宋_GB2312" w:cs="Arial"/>
          <w:bCs/>
          <w:color w:val="000000"/>
          <w:kern w:val="0"/>
          <w:sz w:val="32"/>
          <w:szCs w:val="32"/>
          <w:highlight w:val="none"/>
        </w:rPr>
      </w:pPr>
      <w:r>
        <w:rPr>
          <w:rFonts w:hint="eastAsia" w:ascii="仿宋_GB2312" w:hAnsi="仿宋_GB2312" w:eastAsia="仿宋_GB2312" w:cs="Arial"/>
          <w:bCs/>
          <w:color w:val="000000"/>
          <w:kern w:val="0"/>
          <w:sz w:val="32"/>
          <w:szCs w:val="32"/>
          <w:highlight w:val="none"/>
          <w:lang w:eastAsia="zh-CN"/>
        </w:rPr>
        <w:t>2025</w:t>
      </w:r>
      <w:r>
        <w:rPr>
          <w:rFonts w:hint="eastAsia" w:ascii="仿宋_GB2312" w:hAnsi="仿宋_GB2312" w:eastAsia="仿宋_GB2312" w:cs="Arial"/>
          <w:bCs/>
          <w:color w:val="000000"/>
          <w:kern w:val="0"/>
          <w:sz w:val="32"/>
          <w:szCs w:val="32"/>
          <w:highlight w:val="none"/>
        </w:rPr>
        <w:t>年度总支出为18044</w:t>
      </w:r>
      <w:r>
        <w:rPr>
          <w:rFonts w:hint="eastAsia" w:ascii="仿宋_GB2312" w:hAnsi="仿宋_GB2312" w:eastAsia="仿宋_GB2312" w:cs="Arial"/>
          <w:bCs/>
          <w:color w:val="000000"/>
          <w:kern w:val="0"/>
          <w:sz w:val="32"/>
          <w:szCs w:val="32"/>
          <w:highlight w:val="none"/>
          <w:lang w:val="en-US" w:eastAsia="zh-CN"/>
        </w:rPr>
        <w:t>.</w:t>
      </w:r>
      <w:r>
        <w:rPr>
          <w:rFonts w:hint="eastAsia" w:ascii="仿宋_GB2312" w:hAnsi="仿宋_GB2312" w:eastAsia="仿宋_GB2312" w:cs="Arial"/>
          <w:bCs/>
          <w:color w:val="000000"/>
          <w:kern w:val="0"/>
          <w:sz w:val="32"/>
          <w:szCs w:val="32"/>
          <w:highlight w:val="none"/>
        </w:rPr>
        <w:t>11</w:t>
      </w:r>
      <w:r>
        <w:rPr>
          <w:rFonts w:hint="eastAsia" w:ascii="仿宋_GB2312" w:hAnsi="仿宋_GB2312" w:eastAsia="仿宋_GB2312" w:cs="Arial"/>
          <w:bCs/>
          <w:color w:val="000000"/>
          <w:kern w:val="0"/>
          <w:sz w:val="32"/>
          <w:szCs w:val="32"/>
          <w:highlight w:val="none"/>
          <w:lang w:val="en-US" w:eastAsia="zh-CN"/>
        </w:rPr>
        <w:t>万元，其中基本支出1492.16万元，预算执行率93.85%；项目支出16551.96万元，预算执行率51.95%</w:t>
      </w:r>
      <w:r>
        <w:rPr>
          <w:rFonts w:hint="eastAsia" w:ascii="仿宋_GB2312" w:hAnsi="仿宋_GB2312" w:eastAsia="仿宋_GB2312" w:cs="Arial"/>
          <w:bCs/>
          <w:color w:val="000000"/>
          <w:kern w:val="0"/>
          <w:sz w:val="32"/>
          <w:szCs w:val="32"/>
          <w:highlight w:val="none"/>
        </w:rPr>
        <w:t>。</w:t>
      </w:r>
    </w:p>
    <w:p>
      <w:pPr>
        <w:widowControl/>
        <w:spacing w:line="600" w:lineRule="exact"/>
        <w:ind w:firstLine="643" w:firstLineChars="200"/>
        <w:rPr>
          <w:rFonts w:hint="eastAsia" w:ascii="仿宋_GB2312" w:hAnsi="仿宋_GB2312" w:eastAsia="仿宋_GB2312" w:cs="Arial"/>
          <w:bCs/>
          <w:color w:val="000000"/>
          <w:kern w:val="0"/>
          <w:sz w:val="32"/>
          <w:szCs w:val="32"/>
          <w:highlight w:val="none"/>
        </w:rPr>
      </w:pPr>
      <w:r>
        <w:rPr>
          <w:rFonts w:hint="eastAsia" w:ascii="仿宋_GB2312" w:hAnsi="仿宋_GB2312" w:eastAsia="仿宋_GB2312" w:cs="Arial"/>
          <w:b/>
          <w:color w:val="000000"/>
          <w:kern w:val="0"/>
          <w:sz w:val="32"/>
          <w:szCs w:val="32"/>
        </w:rPr>
        <w:t>3.“三公”经费管理情况。</w:t>
      </w:r>
      <w:r>
        <w:rPr>
          <w:rFonts w:hint="eastAsia" w:ascii="仿宋_GB2312" w:hAnsi="仿宋_GB2312" w:eastAsia="仿宋_GB2312" w:cs="Arial"/>
          <w:bCs/>
          <w:color w:val="000000"/>
          <w:kern w:val="0"/>
          <w:sz w:val="32"/>
          <w:szCs w:val="32"/>
          <w:highlight w:val="none"/>
        </w:rPr>
        <w:t>严格控制“三公”经费预算和支出，决算数未超过预算数，预决算信息在规定时间通过政府门户网站进行公开。“三公”经费全年预算支出</w:t>
      </w:r>
      <w:r>
        <w:rPr>
          <w:rFonts w:hint="eastAsia" w:ascii="仿宋_GB2312" w:hAnsi="仿宋_GB2312" w:eastAsia="仿宋_GB2312" w:cs="Arial"/>
          <w:bCs/>
          <w:color w:val="000000"/>
          <w:kern w:val="0"/>
          <w:sz w:val="32"/>
          <w:szCs w:val="32"/>
          <w:highlight w:val="none"/>
          <w:lang w:val="en-US" w:eastAsia="zh-CN"/>
        </w:rPr>
        <w:t>6</w:t>
      </w:r>
      <w:r>
        <w:rPr>
          <w:rFonts w:hint="eastAsia" w:ascii="仿宋_GB2312" w:hAnsi="仿宋_GB2312" w:eastAsia="仿宋_GB2312" w:cs="Arial"/>
          <w:bCs/>
          <w:color w:val="000000"/>
          <w:kern w:val="0"/>
          <w:sz w:val="32"/>
          <w:szCs w:val="32"/>
          <w:highlight w:val="none"/>
        </w:rPr>
        <w:t>万元，</w:t>
      </w:r>
      <w:r>
        <w:rPr>
          <w:rFonts w:ascii="仿宋_GB2312" w:hAnsi="仿宋_GB2312" w:eastAsia="仿宋_GB2312" w:cs="Arial"/>
          <w:bCs/>
          <w:color w:val="000000"/>
          <w:kern w:val="0"/>
          <w:sz w:val="32"/>
          <w:szCs w:val="32"/>
          <w:highlight w:val="none"/>
        </w:rPr>
        <w:t>“三公”经费得到有效</w:t>
      </w:r>
      <w:r>
        <w:rPr>
          <w:rFonts w:hint="eastAsia" w:ascii="仿宋_GB2312" w:hAnsi="仿宋_GB2312" w:eastAsia="仿宋_GB2312" w:cs="Arial"/>
          <w:bCs/>
          <w:color w:val="000000"/>
          <w:kern w:val="0"/>
          <w:sz w:val="32"/>
          <w:szCs w:val="32"/>
          <w:highlight w:val="none"/>
        </w:rPr>
        <w:t>控制。其中：因公出国（境）费财政拨款支出决算数0.00万元；公务用车购置及运行维护费财政拨款支出决算数</w:t>
      </w:r>
      <w:r>
        <w:rPr>
          <w:rFonts w:hint="eastAsia" w:ascii="仿宋_GB2312" w:hAnsi="仿宋_GB2312" w:eastAsia="仿宋_GB2312" w:cs="Arial"/>
          <w:bCs/>
          <w:color w:val="000000"/>
          <w:kern w:val="0"/>
          <w:sz w:val="32"/>
          <w:szCs w:val="32"/>
          <w:highlight w:val="none"/>
          <w:lang w:val="en-US" w:eastAsia="zh-CN"/>
        </w:rPr>
        <w:t>6</w:t>
      </w:r>
      <w:r>
        <w:rPr>
          <w:rFonts w:hint="eastAsia" w:ascii="仿宋_GB2312" w:hAnsi="仿宋_GB2312" w:eastAsia="仿宋_GB2312" w:cs="Arial"/>
          <w:bCs/>
          <w:color w:val="000000"/>
          <w:kern w:val="0"/>
          <w:sz w:val="32"/>
          <w:szCs w:val="32"/>
          <w:highlight w:val="none"/>
        </w:rPr>
        <w:t>万元；</w:t>
      </w:r>
      <w:r>
        <w:rPr>
          <w:rFonts w:hint="eastAsia" w:ascii="仿宋_GB2312" w:hAnsi="仿宋_GB2312" w:eastAsia="仿宋_GB2312" w:cs="Arial"/>
          <w:bCs/>
          <w:color w:val="000000"/>
          <w:kern w:val="0"/>
          <w:sz w:val="32"/>
          <w:szCs w:val="32"/>
          <w:highlight w:val="none"/>
          <w:lang w:eastAsia="zh-CN"/>
        </w:rPr>
        <w:t>2025</w:t>
      </w:r>
      <w:r>
        <w:rPr>
          <w:rFonts w:hint="eastAsia" w:ascii="仿宋_GB2312" w:hAnsi="仿宋_GB2312" w:eastAsia="仿宋_GB2312" w:cs="Arial"/>
          <w:bCs/>
          <w:color w:val="000000"/>
          <w:kern w:val="0"/>
          <w:sz w:val="32"/>
          <w:szCs w:val="32"/>
          <w:highlight w:val="none"/>
        </w:rPr>
        <w:t>年度公务接待费财政拨款支出决算数为</w:t>
      </w:r>
      <w:r>
        <w:rPr>
          <w:rFonts w:hint="eastAsia" w:ascii="仿宋_GB2312" w:hAnsi="仿宋_GB2312" w:eastAsia="仿宋_GB2312" w:cs="Arial"/>
          <w:bCs/>
          <w:color w:val="000000"/>
          <w:kern w:val="0"/>
          <w:sz w:val="32"/>
          <w:szCs w:val="32"/>
          <w:highlight w:val="none"/>
          <w:lang w:val="en-US" w:eastAsia="zh-CN"/>
        </w:rPr>
        <w:t>0</w:t>
      </w:r>
      <w:r>
        <w:rPr>
          <w:rFonts w:hint="eastAsia" w:ascii="仿宋_GB2312" w:hAnsi="仿宋_GB2312" w:eastAsia="仿宋_GB2312" w:cs="Arial"/>
          <w:bCs/>
          <w:color w:val="000000"/>
          <w:kern w:val="0"/>
          <w:sz w:val="32"/>
          <w:szCs w:val="32"/>
          <w:highlight w:val="none"/>
        </w:rPr>
        <w:t>万元。</w:t>
      </w:r>
    </w:p>
    <w:p>
      <w:pPr>
        <w:spacing w:line="600" w:lineRule="exact"/>
        <w:ind w:firstLine="643" w:firstLineChars="200"/>
        <w:outlineLvl w:val="1"/>
        <w:rPr>
          <w:rFonts w:ascii="楷体" w:hAnsi="楷体" w:eastAsia="楷体"/>
          <w:b/>
          <w:sz w:val="32"/>
          <w:szCs w:val="32"/>
        </w:rPr>
      </w:pPr>
      <w:r>
        <w:rPr>
          <w:rFonts w:hint="eastAsia" w:ascii="楷体" w:hAnsi="楷体" w:eastAsia="楷体"/>
          <w:b/>
          <w:sz w:val="32"/>
          <w:szCs w:val="32"/>
        </w:rPr>
        <w:t>（二）总体绩效目标完成情况分析</w:t>
      </w:r>
    </w:p>
    <w:p>
      <w:pPr>
        <w:spacing w:line="600" w:lineRule="exact"/>
        <w:ind w:firstLine="643" w:firstLineChars="200"/>
        <w:rPr>
          <w:rFonts w:ascii="仿宋_GB2312" w:hAnsi="仿宋_GB2312" w:eastAsia="仿宋_GB2312"/>
          <w:b/>
          <w:sz w:val="32"/>
          <w:szCs w:val="32"/>
        </w:rPr>
      </w:pPr>
      <w:r>
        <w:rPr>
          <w:rFonts w:hint="eastAsia" w:ascii="仿宋_GB2312" w:hAnsi="仿宋_GB2312" w:eastAsia="仿宋_GB2312"/>
          <w:b/>
          <w:sz w:val="32"/>
          <w:szCs w:val="32"/>
        </w:rPr>
        <w:t>1.年度总体绩效目标完成情况</w:t>
      </w:r>
    </w:p>
    <w:p>
      <w:pPr>
        <w:spacing w:line="600" w:lineRule="exact"/>
        <w:ind w:firstLine="640" w:firstLineChars="200"/>
        <w:rPr>
          <w:rFonts w:hint="eastAsia" w:ascii="仿宋_GB2312" w:hAnsi="仿宋_GB2312" w:eastAsia="仿宋_GB2312" w:cs="Times New Roman"/>
          <w:sz w:val="32"/>
          <w:szCs w:val="32"/>
        </w:rPr>
      </w:pPr>
      <w:r>
        <w:rPr>
          <w:rFonts w:hint="eastAsia" w:ascii="仿宋_GB2312" w:hAnsi="仿宋_GB2312" w:eastAsia="仿宋_GB2312" w:cs="Times New Roman"/>
          <w:sz w:val="32"/>
          <w:szCs w:val="32"/>
          <w:lang w:eastAsia="zh-CN"/>
        </w:rPr>
        <w:t>2025</w:t>
      </w:r>
      <w:r>
        <w:rPr>
          <w:rFonts w:hint="eastAsia" w:ascii="仿宋_GB2312" w:hAnsi="仿宋_GB2312" w:eastAsia="仿宋_GB2312" w:cs="Times New Roman"/>
          <w:sz w:val="32"/>
          <w:szCs w:val="32"/>
        </w:rPr>
        <w:t>年认真贯彻执行党和国家的林业方针政策及法律法规，并据此制定</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本林区发展的长远规划、近期计划；</w:t>
      </w:r>
      <w:r>
        <w:rPr>
          <w:rFonts w:hint="eastAsia" w:ascii="仿宋_GB2312" w:hAnsi="仿宋_GB2312" w:eastAsia="仿宋_GB2312" w:cs="Times New Roman"/>
          <w:sz w:val="32"/>
          <w:szCs w:val="32"/>
          <w:lang w:val="en-US" w:eastAsia="zh-CN"/>
        </w:rPr>
        <w:t>积极</w:t>
      </w:r>
      <w:r>
        <w:rPr>
          <w:rFonts w:hint="eastAsia" w:ascii="仿宋_GB2312" w:hAnsi="仿宋_GB2312" w:eastAsia="仿宋_GB2312" w:cs="Times New Roman"/>
          <w:sz w:val="32"/>
          <w:szCs w:val="32"/>
        </w:rPr>
        <w:t>保护林草资源，增强</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林草生态环境功能。逐步完善</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天然林管理模式和评价保护体系，</w:t>
      </w:r>
      <w:r>
        <w:rPr>
          <w:rFonts w:hint="eastAsia" w:ascii="仿宋_GB2312" w:hAnsi="仿宋_GB2312" w:eastAsia="仿宋_GB2312" w:cs="Times New Roman"/>
          <w:sz w:val="32"/>
          <w:szCs w:val="32"/>
          <w:lang w:val="en-US" w:eastAsia="zh-CN"/>
        </w:rPr>
        <w:t>提升了</w:t>
      </w:r>
      <w:r>
        <w:rPr>
          <w:rFonts w:hint="eastAsia" w:ascii="仿宋_GB2312" w:hAnsi="仿宋_GB2312" w:eastAsia="仿宋_GB2312" w:cs="Times New Roman"/>
          <w:sz w:val="32"/>
          <w:szCs w:val="32"/>
        </w:rPr>
        <w:t>林区社会经济可持续发展；</w:t>
      </w:r>
      <w:r>
        <w:rPr>
          <w:rFonts w:hint="eastAsia" w:ascii="仿宋_GB2312" w:hAnsi="仿宋_GB2312" w:eastAsia="仿宋_GB2312" w:cs="Times New Roman"/>
          <w:sz w:val="32"/>
          <w:szCs w:val="32"/>
          <w:lang w:val="en-US" w:eastAsia="zh-CN"/>
        </w:rPr>
        <w:t>坚持</w:t>
      </w:r>
      <w:r>
        <w:rPr>
          <w:rFonts w:hint="eastAsia" w:ascii="仿宋_GB2312" w:hAnsi="仿宋_GB2312" w:eastAsia="仿宋_GB2312" w:cs="Times New Roman"/>
          <w:sz w:val="32"/>
          <w:szCs w:val="32"/>
        </w:rPr>
        <w:t>以营林为基础，以天然林保护及培育森林资源为重点，造封并举，以造为主，全面保护，整体</w:t>
      </w:r>
      <w:r>
        <w:rPr>
          <w:rFonts w:hint="eastAsia" w:ascii="仿宋_GB2312" w:hAnsi="仿宋_GB2312" w:eastAsia="仿宋_GB2312" w:cs="Times New Roman"/>
          <w:sz w:val="32"/>
          <w:szCs w:val="32"/>
          <w:lang w:val="en-US" w:eastAsia="zh-CN"/>
        </w:rPr>
        <w:t>完善了</w:t>
      </w:r>
      <w:r>
        <w:rPr>
          <w:rFonts w:hint="eastAsia" w:ascii="仿宋_GB2312" w:hAnsi="仿宋_GB2312" w:eastAsia="仿宋_GB2312" w:cs="Times New Roman"/>
          <w:sz w:val="32"/>
          <w:szCs w:val="32"/>
        </w:rPr>
        <w:t>林业生态建设；</w:t>
      </w:r>
      <w:r>
        <w:rPr>
          <w:rFonts w:hint="eastAsia" w:ascii="仿宋_GB2312" w:hAnsi="仿宋_GB2312" w:eastAsia="仿宋_GB2312" w:cs="Times New Roman"/>
          <w:sz w:val="32"/>
          <w:szCs w:val="32"/>
          <w:lang w:val="en-US" w:eastAsia="zh-CN"/>
        </w:rPr>
        <w:t>坚持</w:t>
      </w:r>
      <w:r>
        <w:rPr>
          <w:rFonts w:hint="eastAsia" w:ascii="仿宋_GB2312" w:hAnsi="仿宋_GB2312" w:eastAsia="仿宋_GB2312" w:cs="Times New Roman"/>
          <w:sz w:val="32"/>
          <w:szCs w:val="32"/>
        </w:rPr>
        <w:t>以科学技术为先导，科研与培育相结合的原则，实行分类管理</w:t>
      </w:r>
      <w:r>
        <w:rPr>
          <w:rFonts w:hint="eastAsia" w:ascii="仿宋_GB2312" w:hAnsi="仿宋_GB2312" w:eastAsia="仿宋_GB2312" w:cs="Times New Roman"/>
          <w:sz w:val="32"/>
          <w:szCs w:val="32"/>
          <w:lang w:val="en-US" w:eastAsia="zh-CN"/>
        </w:rPr>
        <w:t>优化了管理方式</w:t>
      </w:r>
      <w:r>
        <w:rPr>
          <w:rFonts w:hint="eastAsia"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不断</w:t>
      </w:r>
      <w:r>
        <w:rPr>
          <w:rFonts w:hint="eastAsia" w:ascii="仿宋_GB2312" w:hAnsi="仿宋_GB2312" w:eastAsia="仿宋_GB2312" w:cs="Times New Roman"/>
          <w:sz w:val="32"/>
          <w:szCs w:val="32"/>
        </w:rPr>
        <w:t>探索提高森林质量，扩大</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森林资源，增加</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森林覆被率，</w:t>
      </w:r>
      <w:r>
        <w:rPr>
          <w:rFonts w:hint="eastAsia" w:ascii="仿宋_GB2312" w:hAnsi="仿宋_GB2312" w:eastAsia="仿宋_GB2312" w:cs="Times New Roman"/>
          <w:sz w:val="32"/>
          <w:szCs w:val="32"/>
          <w:lang w:val="en-US" w:eastAsia="zh-CN"/>
        </w:rPr>
        <w:t>有效</w:t>
      </w:r>
      <w:r>
        <w:rPr>
          <w:rFonts w:hint="eastAsia" w:ascii="仿宋_GB2312" w:hAnsi="仿宋_GB2312" w:eastAsia="仿宋_GB2312" w:cs="Times New Roman"/>
          <w:sz w:val="32"/>
          <w:szCs w:val="32"/>
        </w:rPr>
        <w:t>改善</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生态环境的国有林场发展之路；</w:t>
      </w:r>
      <w:r>
        <w:rPr>
          <w:rFonts w:hint="eastAsia" w:ascii="仿宋_GB2312" w:hAnsi="仿宋_GB2312" w:eastAsia="仿宋_GB2312" w:cs="Times New Roman"/>
          <w:sz w:val="32"/>
          <w:szCs w:val="32"/>
          <w:lang w:val="en-US" w:eastAsia="zh-CN"/>
        </w:rPr>
        <w:t>积极开展</w:t>
      </w:r>
      <w:r>
        <w:rPr>
          <w:rFonts w:hint="eastAsia" w:ascii="仿宋_GB2312" w:hAnsi="仿宋_GB2312" w:eastAsia="仿宋_GB2312" w:cs="Times New Roman"/>
          <w:sz w:val="32"/>
          <w:szCs w:val="32"/>
        </w:rPr>
        <w:t>林草病虫害预报防治</w:t>
      </w:r>
      <w:r>
        <w:rPr>
          <w:rFonts w:hint="eastAsia" w:ascii="仿宋_GB2312" w:hAnsi="仿宋_GB2312" w:eastAsia="仿宋_GB2312" w:cs="Times New Roman"/>
          <w:sz w:val="32"/>
          <w:szCs w:val="32"/>
          <w:lang w:val="en-US" w:eastAsia="zh-CN"/>
        </w:rPr>
        <w:t>工作</w:t>
      </w:r>
      <w:r>
        <w:rPr>
          <w:rFonts w:hint="eastAsia" w:ascii="仿宋_GB2312" w:hAnsi="仿宋_GB2312" w:eastAsia="仿宋_GB2312" w:cs="Times New Roman"/>
          <w:sz w:val="32"/>
          <w:szCs w:val="32"/>
        </w:rPr>
        <w:t>。依法保护及管护林地、森林、草原、野生动植物等资源；依法实施林政管理，保护森林资源，</w:t>
      </w:r>
      <w:r>
        <w:rPr>
          <w:rFonts w:hint="eastAsia" w:ascii="仿宋_GB2312" w:hAnsi="仿宋_GB2312" w:eastAsia="仿宋_GB2312" w:cs="Times New Roman"/>
          <w:sz w:val="32"/>
          <w:szCs w:val="32"/>
          <w:lang w:val="en-US" w:eastAsia="zh-CN"/>
        </w:rPr>
        <w:t>有效</w:t>
      </w:r>
      <w:r>
        <w:rPr>
          <w:rFonts w:hint="eastAsia" w:ascii="仿宋_GB2312" w:hAnsi="仿宋_GB2312" w:eastAsia="仿宋_GB2312" w:cs="Times New Roman"/>
          <w:sz w:val="32"/>
          <w:szCs w:val="32"/>
        </w:rPr>
        <w:t>防止森林火灾</w:t>
      </w:r>
      <w:r>
        <w:rPr>
          <w:rFonts w:hint="eastAsia" w:ascii="仿宋_GB2312" w:hAnsi="仿宋_GB2312" w:eastAsia="仿宋_GB2312" w:cs="Times New Roman"/>
          <w:sz w:val="32"/>
          <w:szCs w:val="32"/>
          <w:lang w:val="en-US" w:eastAsia="zh-CN"/>
        </w:rPr>
        <w:t>的发生</w:t>
      </w:r>
      <w:r>
        <w:rPr>
          <w:rFonts w:hint="eastAsia"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高效</w:t>
      </w:r>
      <w:r>
        <w:rPr>
          <w:rFonts w:hint="eastAsia" w:ascii="仿宋_GB2312" w:hAnsi="仿宋_GB2312" w:eastAsia="仿宋_GB2312" w:cs="Times New Roman"/>
          <w:sz w:val="32"/>
          <w:szCs w:val="32"/>
        </w:rPr>
        <w:t>完成</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国家和省林业主管部门交办的事项。</w:t>
      </w:r>
    </w:p>
    <w:p>
      <w:pPr>
        <w:spacing w:line="600" w:lineRule="exact"/>
        <w:ind w:firstLine="643" w:firstLineChars="200"/>
        <w:outlineLvl w:val="1"/>
        <w:rPr>
          <w:rFonts w:ascii="楷体" w:hAnsi="楷体" w:eastAsia="楷体"/>
          <w:b/>
          <w:sz w:val="32"/>
          <w:szCs w:val="32"/>
        </w:rPr>
      </w:pPr>
      <w:r>
        <w:rPr>
          <w:rFonts w:hint="eastAsia" w:ascii="楷体" w:hAnsi="楷体" w:eastAsia="楷体"/>
          <w:b/>
          <w:sz w:val="32"/>
          <w:szCs w:val="32"/>
        </w:rPr>
        <w:t>（三）各项指标完成情况分析</w:t>
      </w:r>
    </w:p>
    <w:p>
      <w:pPr>
        <w:spacing w:line="600" w:lineRule="exact"/>
        <w:ind w:firstLine="643" w:firstLineChars="200"/>
        <w:rPr>
          <w:rFonts w:ascii="仿宋_GB2312" w:hAnsi="仿宋_GB2312" w:eastAsia="仿宋_GB2312"/>
          <w:b/>
          <w:sz w:val="32"/>
          <w:szCs w:val="32"/>
        </w:rPr>
      </w:pPr>
      <w:r>
        <w:rPr>
          <w:rFonts w:hint="eastAsia" w:ascii="仿宋_GB2312" w:hAnsi="仿宋_GB2312" w:eastAsia="仿宋_GB2312"/>
          <w:b/>
          <w:sz w:val="32"/>
          <w:szCs w:val="32"/>
        </w:rPr>
        <w:t>1</w:t>
      </w:r>
      <w:r>
        <w:rPr>
          <w:rFonts w:ascii="仿宋_GB2312" w:hAnsi="仿宋_GB2312" w:eastAsia="仿宋_GB2312"/>
          <w:b/>
          <w:sz w:val="32"/>
          <w:szCs w:val="32"/>
        </w:rPr>
        <w:t>.</w:t>
      </w:r>
      <w:r>
        <w:rPr>
          <w:rFonts w:hint="eastAsia" w:ascii="仿宋_GB2312" w:hAnsi="仿宋_GB2312" w:eastAsia="仿宋_GB2312"/>
          <w:b/>
          <w:sz w:val="32"/>
          <w:szCs w:val="32"/>
        </w:rPr>
        <w:t>自评结果</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eastAsia="zh-CN"/>
        </w:rPr>
        <w:t>2025</w:t>
      </w:r>
      <w:r>
        <w:rPr>
          <w:rFonts w:hint="eastAsia" w:ascii="仿宋_GB2312" w:hAnsi="仿宋_GB2312" w:eastAsia="仿宋_GB2312"/>
          <w:sz w:val="32"/>
          <w:szCs w:val="32"/>
        </w:rPr>
        <w:t>年我</w:t>
      </w:r>
      <w:r>
        <w:rPr>
          <w:rFonts w:hint="eastAsia" w:ascii="仿宋_GB2312" w:hAnsi="仿宋_GB2312" w:eastAsia="仿宋_GB2312"/>
          <w:sz w:val="32"/>
          <w:szCs w:val="32"/>
          <w:lang w:val="en-US" w:eastAsia="zh-CN"/>
        </w:rPr>
        <w:t>单位</w:t>
      </w:r>
      <w:r>
        <w:rPr>
          <w:rFonts w:hint="eastAsia" w:ascii="仿宋_GB2312" w:hAnsi="仿宋_GB2312" w:eastAsia="仿宋_GB2312"/>
          <w:sz w:val="32"/>
          <w:szCs w:val="32"/>
        </w:rPr>
        <w:t>部门</w:t>
      </w:r>
      <w:r>
        <w:rPr>
          <w:rFonts w:ascii="仿宋_GB2312" w:hAnsi="仿宋_GB2312" w:eastAsia="仿宋_GB2312"/>
          <w:sz w:val="32"/>
          <w:szCs w:val="32"/>
        </w:rPr>
        <w:t>整体</w:t>
      </w:r>
      <w:r>
        <w:rPr>
          <w:rFonts w:hint="eastAsia" w:ascii="仿宋_GB2312" w:hAnsi="仿宋_GB2312" w:eastAsia="仿宋_GB2312"/>
          <w:sz w:val="32"/>
          <w:szCs w:val="32"/>
        </w:rPr>
        <w:t>自评得分9</w:t>
      </w:r>
      <w:r>
        <w:rPr>
          <w:rFonts w:hint="eastAsia" w:ascii="仿宋_GB2312" w:hAnsi="仿宋_GB2312" w:eastAsia="仿宋_GB2312"/>
          <w:sz w:val="32"/>
          <w:szCs w:val="32"/>
          <w:lang w:val="en-US" w:eastAsia="zh-CN"/>
        </w:rPr>
        <w:t>2.48</w:t>
      </w:r>
      <w:r>
        <w:rPr>
          <w:rFonts w:hint="eastAsia" w:ascii="仿宋_GB2312" w:hAnsi="仿宋_GB2312" w:eastAsia="仿宋_GB2312"/>
          <w:sz w:val="32"/>
          <w:szCs w:val="32"/>
        </w:rPr>
        <w:t>分，自评结果为“优”。</w:t>
      </w:r>
    </w:p>
    <w:p>
      <w:pPr>
        <w:spacing w:line="600" w:lineRule="exact"/>
        <w:ind w:firstLine="643" w:firstLineChars="200"/>
        <w:rPr>
          <w:rFonts w:ascii="仿宋_GB2312" w:hAnsi="仿宋_GB2312" w:eastAsia="仿宋_GB2312"/>
          <w:b/>
          <w:sz w:val="32"/>
          <w:szCs w:val="32"/>
        </w:rPr>
      </w:pPr>
      <w:r>
        <w:rPr>
          <w:rFonts w:hint="eastAsia" w:ascii="仿宋_GB2312" w:hAnsi="仿宋_GB2312" w:eastAsia="仿宋_GB2312"/>
          <w:b/>
          <w:sz w:val="32"/>
          <w:szCs w:val="32"/>
        </w:rPr>
        <w:t>2.部门整体支出情况（指标设置10分，自评得分</w:t>
      </w:r>
      <w:r>
        <w:rPr>
          <w:rFonts w:hint="eastAsia" w:ascii="仿宋_GB2312" w:hAnsi="仿宋_GB2312" w:eastAsia="仿宋_GB2312"/>
          <w:b/>
          <w:sz w:val="32"/>
          <w:szCs w:val="32"/>
          <w:lang w:val="en-US" w:eastAsia="zh-CN"/>
        </w:rPr>
        <w:t>5.39</w:t>
      </w:r>
      <w:r>
        <w:rPr>
          <w:rFonts w:hint="eastAsia" w:ascii="仿宋_GB2312" w:hAnsi="仿宋_GB2312" w:eastAsia="仿宋_GB2312"/>
          <w:b/>
          <w:sz w:val="32"/>
          <w:szCs w:val="32"/>
        </w:rPr>
        <w:t>分）</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cs="Times New Roman"/>
          <w:b w:val="0"/>
          <w:bCs/>
          <w:sz w:val="32"/>
          <w:szCs w:val="32"/>
        </w:rPr>
        <w:t>白龙江林业保护中心</w:t>
      </w:r>
      <w:r>
        <w:rPr>
          <w:rFonts w:hint="eastAsia" w:ascii="仿宋_GB2312" w:hAnsi="仿宋_GB2312" w:eastAsia="仿宋_GB2312" w:cs="Times New Roman"/>
          <w:b w:val="0"/>
          <w:bCs/>
          <w:sz w:val="32"/>
          <w:szCs w:val="32"/>
          <w:lang w:val="en-US" w:eastAsia="zh-CN"/>
        </w:rPr>
        <w:t>机关</w:t>
      </w:r>
      <w:r>
        <w:rPr>
          <w:rFonts w:hint="eastAsia" w:ascii="仿宋_GB2312" w:hAnsi="仿宋_GB2312" w:eastAsia="仿宋_GB2312"/>
          <w:sz w:val="32"/>
          <w:szCs w:val="32"/>
          <w:lang w:eastAsia="zh-CN"/>
        </w:rPr>
        <w:t>2025</w:t>
      </w:r>
      <w:r>
        <w:rPr>
          <w:rFonts w:hint="eastAsia" w:ascii="仿宋_GB2312" w:hAnsi="仿宋_GB2312" w:eastAsia="仿宋_GB2312"/>
          <w:sz w:val="32"/>
          <w:szCs w:val="32"/>
        </w:rPr>
        <w:t>年全年预算33453</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32万元，实际支出18044</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11万元，预算执行率为</w:t>
      </w:r>
      <w:r>
        <w:rPr>
          <w:rFonts w:hint="eastAsia" w:ascii="仿宋_GB2312" w:hAnsi="仿宋_GB2312" w:eastAsia="仿宋_GB2312"/>
          <w:sz w:val="32"/>
          <w:szCs w:val="32"/>
          <w:lang w:val="en-US" w:eastAsia="zh-CN"/>
        </w:rPr>
        <w:t>53.94</w:t>
      </w:r>
      <w:r>
        <w:rPr>
          <w:rFonts w:ascii="仿宋_GB2312" w:hAnsi="仿宋_GB2312" w:eastAsia="仿宋_GB2312"/>
          <w:sz w:val="32"/>
          <w:szCs w:val="32"/>
        </w:rPr>
        <w:t>%</w:t>
      </w:r>
      <w:r>
        <w:rPr>
          <w:rFonts w:hint="eastAsia" w:ascii="仿宋_GB2312" w:hAnsi="仿宋_GB2312" w:eastAsia="仿宋_GB2312"/>
          <w:sz w:val="32"/>
          <w:szCs w:val="32"/>
        </w:rPr>
        <w:t>。</w:t>
      </w:r>
      <w:r>
        <w:rPr>
          <w:rFonts w:ascii="仿宋_GB2312" w:hAnsi="仿宋_GB2312" w:eastAsia="仿宋_GB2312"/>
          <w:sz w:val="32"/>
          <w:szCs w:val="32"/>
        </w:rPr>
        <w:tab/>
      </w:r>
    </w:p>
    <w:p>
      <w:pPr>
        <w:spacing w:line="600" w:lineRule="exact"/>
        <w:ind w:firstLine="643" w:firstLineChars="200"/>
        <w:rPr>
          <w:rFonts w:ascii="仿宋_GB2312" w:hAnsi="仿宋_GB2312" w:eastAsia="仿宋_GB2312"/>
          <w:b/>
          <w:sz w:val="32"/>
          <w:szCs w:val="32"/>
        </w:rPr>
      </w:pPr>
      <w:r>
        <w:rPr>
          <w:rFonts w:hint="eastAsia"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cs="Times New Roman"/>
          <w:b w:val="0"/>
          <w:bCs/>
          <w:sz w:val="32"/>
          <w:szCs w:val="32"/>
        </w:rPr>
        <w:t>白龙江林业保护中心</w:t>
      </w:r>
      <w:r>
        <w:rPr>
          <w:rFonts w:hint="eastAsia" w:ascii="仿宋_GB2312" w:hAnsi="仿宋_GB2312" w:eastAsia="仿宋_GB2312" w:cs="Times New Roman"/>
          <w:b w:val="0"/>
          <w:bCs/>
          <w:sz w:val="32"/>
          <w:szCs w:val="32"/>
          <w:lang w:val="en-US" w:eastAsia="zh-CN"/>
        </w:rPr>
        <w:t>机关</w:t>
      </w:r>
      <w:r>
        <w:rPr>
          <w:rFonts w:hint="eastAsia" w:ascii="仿宋_GB2312" w:hAnsi="仿宋_GB2312" w:eastAsia="仿宋_GB2312"/>
          <w:sz w:val="32"/>
          <w:szCs w:val="32"/>
        </w:rPr>
        <w:t>部门预算执行情况自评指标共包括</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个一级指标，1</w:t>
      </w:r>
      <w:r>
        <w:rPr>
          <w:rFonts w:hint="eastAsia" w:ascii="仿宋_GB2312" w:hAnsi="仿宋_GB2312" w:eastAsia="仿宋_GB2312"/>
          <w:sz w:val="32"/>
          <w:szCs w:val="32"/>
          <w:lang w:val="en-US" w:eastAsia="zh-CN"/>
        </w:rPr>
        <w:t>8</w:t>
      </w:r>
      <w:r>
        <w:rPr>
          <w:rFonts w:hint="eastAsia" w:ascii="仿宋_GB2312" w:hAnsi="仿宋_GB2312" w:eastAsia="仿宋_GB2312"/>
          <w:sz w:val="32"/>
          <w:szCs w:val="32"/>
        </w:rPr>
        <w:t>个二级指标和</w:t>
      </w:r>
      <w:r>
        <w:rPr>
          <w:rFonts w:hint="eastAsia" w:ascii="仿宋_GB2312" w:hAnsi="仿宋_GB2312" w:eastAsia="仿宋_GB2312"/>
          <w:sz w:val="32"/>
          <w:szCs w:val="32"/>
          <w:lang w:val="en-US" w:eastAsia="zh-CN"/>
        </w:rPr>
        <w:t>75</w:t>
      </w:r>
      <w:r>
        <w:rPr>
          <w:rFonts w:hint="eastAsia" w:ascii="仿宋_GB2312" w:hAnsi="仿宋_GB2312" w:eastAsia="仿宋_GB2312"/>
          <w:sz w:val="32"/>
          <w:szCs w:val="32"/>
        </w:rPr>
        <w:t>个三级指标，各个指标评价情况如下所示：</w:t>
      </w:r>
    </w:p>
    <w:p>
      <w:pPr>
        <w:spacing w:line="600" w:lineRule="exact"/>
        <w:ind w:firstLine="640" w:firstLineChars="200"/>
        <w:rPr>
          <w:rFonts w:ascii="仿宋_GB2312" w:hAnsi="仿宋_GB2312" w:eastAsia="仿宋_GB2312"/>
          <w:sz w:val="32"/>
          <w:szCs w:val="32"/>
          <w:highlight w:val="none"/>
        </w:rPr>
      </w:pPr>
      <w:r>
        <w:rPr>
          <w:rFonts w:hint="eastAsia" w:ascii="仿宋_GB2312" w:hAnsi="仿宋_GB2312" w:eastAsia="仿宋_GB2312"/>
          <w:sz w:val="32"/>
          <w:szCs w:val="32"/>
          <w:highlight w:val="none"/>
        </w:rPr>
        <w:t>（1）一级指标：基本运行指标</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①二级指标：预算收支管理类</w:t>
      </w:r>
    </w:p>
    <w:p>
      <w:pPr>
        <w:spacing w:line="600" w:lineRule="exact"/>
        <w:ind w:firstLine="643" w:firstLineChars="200"/>
        <w:rPr>
          <w:rFonts w:hint="eastAsia" w:ascii="仿宋_GB2312" w:hAnsi="仿宋_GB2312" w:eastAsia="仿宋_GB2312"/>
          <w:color w:val="auto"/>
          <w:sz w:val="32"/>
          <w:szCs w:val="32"/>
          <w:highlight w:val="yellow"/>
        </w:rPr>
      </w:pPr>
      <w:r>
        <w:rPr>
          <w:rFonts w:hint="eastAsia" w:ascii="仿宋_GB2312" w:hAnsi="仿宋_GB2312" w:eastAsia="仿宋_GB2312"/>
          <w:b/>
          <w:sz w:val="32"/>
          <w:szCs w:val="32"/>
        </w:rPr>
        <w:t>基本支出预算执行率</w:t>
      </w:r>
      <w:r>
        <w:rPr>
          <w:rFonts w:hint="eastAsia" w:ascii="仿宋_GB2312" w:hAnsi="仿宋_GB2312" w:eastAsia="仿宋_GB2312"/>
          <w:sz w:val="32"/>
          <w:szCs w:val="32"/>
        </w:rPr>
        <w:t>为93.85</w:t>
      </w:r>
      <w:r>
        <w:rPr>
          <w:rFonts w:ascii="仿宋_GB2312" w:hAnsi="仿宋_GB2312" w:eastAsia="仿宋_GB2312"/>
          <w:sz w:val="32"/>
          <w:szCs w:val="32"/>
        </w:rPr>
        <w:t>%</w:t>
      </w:r>
      <w:r>
        <w:rPr>
          <w:rFonts w:hint="eastAsia" w:ascii="仿宋_GB2312" w:hAnsi="仿宋_GB2312" w:eastAsia="仿宋_GB2312"/>
          <w:sz w:val="32"/>
          <w:szCs w:val="32"/>
        </w:rPr>
        <w:t>，目标分值</w:t>
      </w:r>
      <w:r>
        <w:rPr>
          <w:rFonts w:hint="eastAsia" w:ascii="仿宋_GB2312" w:hAnsi="仿宋_GB2312" w:eastAsia="仿宋_GB2312"/>
          <w:sz w:val="32"/>
          <w:szCs w:val="32"/>
          <w:lang w:val="en-US" w:eastAsia="zh-CN"/>
        </w:rPr>
        <w:t>1.54</w:t>
      </w:r>
      <w:r>
        <w:rPr>
          <w:rFonts w:hint="eastAsia" w:ascii="仿宋_GB2312" w:hAnsi="仿宋_GB2312" w:eastAsia="仿宋_GB2312"/>
          <w:sz w:val="32"/>
          <w:szCs w:val="32"/>
        </w:rPr>
        <w:t>分，实际得1.45分</w:t>
      </w:r>
      <w:r>
        <w:rPr>
          <w:rFonts w:hint="eastAsia" w:ascii="仿宋_GB2312" w:hAnsi="仿宋_GB2312" w:eastAsia="仿宋_GB2312"/>
          <w:sz w:val="32"/>
          <w:szCs w:val="32"/>
          <w:highlight w:val="none"/>
          <w:lang w:eastAsia="zh-CN"/>
        </w:rPr>
        <w:t>，</w:t>
      </w:r>
      <w:r>
        <w:rPr>
          <w:rFonts w:hint="eastAsia" w:ascii="仿宋_GB2312" w:hAnsi="仿宋_GB2312" w:eastAsia="仿宋_GB2312"/>
          <w:color w:val="auto"/>
          <w:sz w:val="32"/>
          <w:szCs w:val="32"/>
          <w:highlight w:val="none"/>
          <w:lang w:eastAsia="zh-CN"/>
        </w:rPr>
        <w:t>2025年单位职工退休，导致年初批复人员经费出现结转结余</w:t>
      </w:r>
      <w:r>
        <w:rPr>
          <w:rFonts w:hint="eastAsia" w:ascii="仿宋_GB2312" w:hAnsi="仿宋_GB2312" w:eastAsia="仿宋_GB2312"/>
          <w:color w:val="auto"/>
          <w:sz w:val="32"/>
          <w:szCs w:val="32"/>
          <w:highlight w:val="none"/>
        </w:rPr>
        <w:t>。</w:t>
      </w:r>
    </w:p>
    <w:p>
      <w:pPr>
        <w:spacing w:line="600" w:lineRule="exact"/>
        <w:ind w:firstLine="643" w:firstLineChars="200"/>
        <w:rPr>
          <w:rFonts w:ascii="仿宋_GB2312" w:hAnsi="仿宋_GB2312" w:eastAsia="仿宋_GB2312"/>
          <w:sz w:val="32"/>
          <w:szCs w:val="32"/>
        </w:rPr>
      </w:pPr>
      <w:r>
        <w:rPr>
          <w:rFonts w:hint="eastAsia" w:ascii="仿宋_GB2312" w:hAnsi="仿宋_GB2312" w:eastAsia="仿宋_GB2312"/>
          <w:b/>
          <w:sz w:val="32"/>
          <w:szCs w:val="32"/>
        </w:rPr>
        <w:t>结转结余变动率</w:t>
      </w:r>
      <w:r>
        <w:rPr>
          <w:rFonts w:hint="eastAsia" w:ascii="仿宋_GB2312" w:hAnsi="仿宋_GB2312" w:eastAsia="仿宋_GB2312"/>
          <w:sz w:val="32"/>
          <w:szCs w:val="32"/>
        </w:rPr>
        <w:t>为</w:t>
      </w:r>
      <w:r>
        <w:rPr>
          <w:rFonts w:hint="eastAsia" w:ascii="仿宋_GB2312" w:hAnsi="仿宋_GB2312" w:eastAsia="仿宋_GB2312"/>
          <w:sz w:val="32"/>
          <w:szCs w:val="32"/>
          <w:lang w:val="en-US" w:eastAsia="zh-CN"/>
        </w:rPr>
        <w:t>0</w:t>
      </w:r>
      <w:r>
        <w:rPr>
          <w:rFonts w:ascii="仿宋_GB2312" w:hAnsi="仿宋_GB2312" w:eastAsia="仿宋_GB2312"/>
          <w:sz w:val="32"/>
          <w:szCs w:val="32"/>
        </w:rPr>
        <w:t>%</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未超过目标值要求，</w:t>
      </w:r>
      <w:r>
        <w:rPr>
          <w:rFonts w:hint="eastAsia" w:ascii="仿宋_GB2312" w:hAnsi="仿宋_GB2312" w:eastAsia="仿宋_GB2312"/>
          <w:sz w:val="32"/>
          <w:szCs w:val="32"/>
        </w:rPr>
        <w:t>目标分值</w:t>
      </w:r>
      <w:r>
        <w:rPr>
          <w:rFonts w:hint="eastAsia" w:ascii="仿宋_GB2312" w:hAnsi="仿宋_GB2312" w:eastAsia="仿宋_GB2312"/>
          <w:sz w:val="32"/>
          <w:szCs w:val="32"/>
          <w:lang w:val="en-US" w:eastAsia="zh-CN"/>
        </w:rPr>
        <w:t>1.54</w:t>
      </w:r>
      <w:r>
        <w:rPr>
          <w:rFonts w:hint="eastAsia" w:ascii="仿宋_GB2312" w:hAnsi="仿宋_GB2312" w:eastAsia="仿宋_GB2312"/>
          <w:sz w:val="32"/>
          <w:szCs w:val="32"/>
        </w:rPr>
        <w:t>分，该指标得</w:t>
      </w:r>
      <w:r>
        <w:rPr>
          <w:rFonts w:hint="eastAsia" w:ascii="仿宋_GB2312" w:hAnsi="仿宋_GB2312" w:eastAsia="仿宋_GB2312"/>
          <w:sz w:val="32"/>
          <w:szCs w:val="32"/>
          <w:lang w:val="en-US" w:eastAsia="zh-CN"/>
        </w:rPr>
        <w:t>1.54</w:t>
      </w:r>
      <w:r>
        <w:rPr>
          <w:rFonts w:hint="eastAsia" w:ascii="仿宋_GB2312" w:hAnsi="仿宋_GB2312" w:eastAsia="仿宋_GB2312"/>
          <w:sz w:val="32"/>
          <w:szCs w:val="32"/>
        </w:rPr>
        <w:t>分。</w:t>
      </w:r>
    </w:p>
    <w:p>
      <w:pPr>
        <w:spacing w:line="600" w:lineRule="exact"/>
        <w:ind w:firstLine="643" w:firstLineChars="200"/>
        <w:rPr>
          <w:rFonts w:hint="eastAsia" w:ascii="仿宋_GB2312" w:hAnsi="仿宋_GB2312" w:eastAsia="仿宋_GB2312"/>
          <w:sz w:val="32"/>
          <w:szCs w:val="32"/>
        </w:rPr>
      </w:pPr>
      <w:r>
        <w:rPr>
          <w:rFonts w:hint="eastAsia" w:ascii="仿宋_GB2312" w:hAnsi="仿宋_GB2312" w:eastAsia="仿宋_GB2312"/>
          <w:b/>
          <w:sz w:val="32"/>
          <w:szCs w:val="32"/>
        </w:rPr>
        <w:t>“三公经费”控制率</w:t>
      </w:r>
      <w:r>
        <w:rPr>
          <w:rFonts w:hint="eastAsia" w:ascii="仿宋_GB2312" w:hAnsi="仿宋_GB2312" w:eastAsia="仿宋_GB2312"/>
          <w:sz w:val="32"/>
          <w:szCs w:val="32"/>
        </w:rPr>
        <w:t>为</w:t>
      </w:r>
      <w:r>
        <w:rPr>
          <w:rFonts w:hint="eastAsia" w:ascii="仿宋_GB2312" w:hAnsi="仿宋_GB2312" w:eastAsia="仿宋_GB2312"/>
          <w:sz w:val="32"/>
          <w:szCs w:val="32"/>
          <w:lang w:val="en-US" w:eastAsia="zh-CN"/>
        </w:rPr>
        <w:t>100</w:t>
      </w:r>
      <w:r>
        <w:rPr>
          <w:rFonts w:ascii="仿宋_GB2312" w:hAnsi="仿宋_GB2312" w:eastAsia="仿宋_GB2312"/>
          <w:sz w:val="32"/>
          <w:szCs w:val="32"/>
        </w:rPr>
        <w:t>%</w:t>
      </w:r>
      <w:r>
        <w:rPr>
          <w:rFonts w:hint="eastAsia" w:ascii="仿宋_GB2312" w:hAnsi="仿宋_GB2312" w:eastAsia="仿宋_GB2312"/>
          <w:sz w:val="32"/>
          <w:szCs w:val="32"/>
        </w:rPr>
        <w:t>，达到目标值要求，目标分值</w:t>
      </w:r>
      <w:r>
        <w:rPr>
          <w:rFonts w:hint="eastAsia" w:ascii="仿宋_GB2312" w:hAnsi="仿宋_GB2312" w:eastAsia="仿宋_GB2312"/>
          <w:sz w:val="32"/>
          <w:szCs w:val="32"/>
          <w:lang w:val="en-US" w:eastAsia="zh-CN"/>
        </w:rPr>
        <w:t>1.54</w:t>
      </w:r>
      <w:r>
        <w:rPr>
          <w:rFonts w:hint="eastAsia" w:ascii="仿宋_GB2312" w:hAnsi="仿宋_GB2312" w:eastAsia="仿宋_GB2312"/>
          <w:sz w:val="32"/>
          <w:szCs w:val="32"/>
        </w:rPr>
        <w:t>分，实际得</w:t>
      </w:r>
      <w:r>
        <w:rPr>
          <w:rFonts w:hint="eastAsia" w:ascii="仿宋_GB2312" w:hAnsi="仿宋_GB2312" w:eastAsia="仿宋_GB2312"/>
          <w:sz w:val="32"/>
          <w:szCs w:val="32"/>
          <w:lang w:val="en-US" w:eastAsia="zh-CN"/>
        </w:rPr>
        <w:t>1.54</w:t>
      </w:r>
      <w:r>
        <w:rPr>
          <w:rFonts w:hint="eastAsia" w:ascii="仿宋_GB2312" w:hAnsi="仿宋_GB2312" w:eastAsia="仿宋_GB2312"/>
          <w:sz w:val="32"/>
          <w:szCs w:val="32"/>
        </w:rPr>
        <w:t>分。</w:t>
      </w:r>
    </w:p>
    <w:p>
      <w:pPr>
        <w:spacing w:line="600" w:lineRule="exact"/>
        <w:ind w:firstLine="643" w:firstLineChars="200"/>
        <w:rPr>
          <w:rFonts w:hint="eastAsia" w:ascii="仿宋_GB2312" w:hAnsi="仿宋_GB2312" w:eastAsia="仿宋_GB2312"/>
          <w:sz w:val="32"/>
          <w:szCs w:val="32"/>
        </w:rPr>
      </w:pPr>
      <w:r>
        <w:rPr>
          <w:rFonts w:hint="eastAsia" w:ascii="仿宋_GB2312" w:hAnsi="仿宋_GB2312" w:eastAsia="仿宋_GB2312"/>
          <w:b/>
          <w:sz w:val="32"/>
          <w:szCs w:val="32"/>
        </w:rPr>
        <w:t>预算调整率</w:t>
      </w:r>
      <w:r>
        <w:rPr>
          <w:rFonts w:hint="eastAsia" w:ascii="仿宋_GB2312" w:hAnsi="仿宋_GB2312" w:eastAsia="仿宋_GB2312"/>
          <w:sz w:val="32"/>
          <w:szCs w:val="32"/>
        </w:rPr>
        <w:t>为</w:t>
      </w:r>
      <w:r>
        <w:rPr>
          <w:rFonts w:hint="eastAsia" w:ascii="仿宋_GB2312" w:hAnsi="仿宋_GB2312" w:eastAsia="仿宋_GB2312"/>
          <w:sz w:val="32"/>
          <w:szCs w:val="32"/>
          <w:lang w:val="en-US" w:eastAsia="zh-CN"/>
        </w:rPr>
        <w:t>0</w:t>
      </w:r>
      <w:r>
        <w:rPr>
          <w:rFonts w:ascii="仿宋_GB2312" w:hAnsi="仿宋_GB2312" w:eastAsia="仿宋_GB2312"/>
          <w:sz w:val="32"/>
          <w:szCs w:val="32"/>
        </w:rPr>
        <w:t>%</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未超过目标值要求，</w:t>
      </w:r>
      <w:r>
        <w:rPr>
          <w:rFonts w:hint="eastAsia" w:ascii="仿宋_GB2312" w:hAnsi="仿宋_GB2312" w:eastAsia="仿宋_GB2312"/>
          <w:sz w:val="32"/>
          <w:szCs w:val="32"/>
        </w:rPr>
        <w:t>目标分值</w:t>
      </w:r>
      <w:r>
        <w:rPr>
          <w:rFonts w:hint="eastAsia" w:ascii="仿宋_GB2312" w:hAnsi="仿宋_GB2312" w:eastAsia="仿宋_GB2312"/>
          <w:sz w:val="32"/>
          <w:szCs w:val="32"/>
          <w:lang w:val="en-US" w:eastAsia="zh-CN"/>
        </w:rPr>
        <w:t>1.54</w:t>
      </w:r>
      <w:r>
        <w:rPr>
          <w:rFonts w:hint="eastAsia" w:ascii="仿宋_GB2312" w:hAnsi="仿宋_GB2312" w:eastAsia="仿宋_GB2312"/>
          <w:sz w:val="32"/>
          <w:szCs w:val="32"/>
        </w:rPr>
        <w:t>分，该指标得</w:t>
      </w:r>
      <w:r>
        <w:rPr>
          <w:rFonts w:hint="eastAsia" w:ascii="仿宋_GB2312" w:hAnsi="仿宋_GB2312" w:eastAsia="仿宋_GB2312"/>
          <w:sz w:val="32"/>
          <w:szCs w:val="32"/>
          <w:lang w:val="en-US" w:eastAsia="zh-CN"/>
        </w:rPr>
        <w:t>1.54</w:t>
      </w:r>
      <w:r>
        <w:rPr>
          <w:rFonts w:hint="eastAsia" w:ascii="仿宋_GB2312" w:hAnsi="仿宋_GB2312" w:eastAsia="仿宋_GB2312"/>
          <w:sz w:val="32"/>
          <w:szCs w:val="32"/>
        </w:rPr>
        <w:t>分。</w:t>
      </w:r>
    </w:p>
    <w:p>
      <w:pPr>
        <w:spacing w:line="600" w:lineRule="exact"/>
        <w:ind w:firstLine="643" w:firstLineChars="200"/>
        <w:rPr>
          <w:rFonts w:ascii="仿宋_GB2312" w:hAnsi="仿宋_GB2312" w:eastAsia="仿宋_GB2312"/>
          <w:sz w:val="32"/>
          <w:szCs w:val="32"/>
        </w:rPr>
      </w:pPr>
      <w:r>
        <w:rPr>
          <w:rFonts w:hint="eastAsia" w:ascii="仿宋_GB2312" w:hAnsi="仿宋_GB2312" w:eastAsia="仿宋_GB2312"/>
          <w:b/>
          <w:sz w:val="32"/>
          <w:szCs w:val="32"/>
        </w:rPr>
        <w:t>项目支出预算执行率</w:t>
      </w:r>
      <w:r>
        <w:rPr>
          <w:rFonts w:hint="eastAsia" w:ascii="仿宋_GB2312" w:hAnsi="仿宋_GB2312" w:eastAsia="仿宋_GB2312"/>
          <w:sz w:val="32"/>
          <w:szCs w:val="32"/>
        </w:rPr>
        <w:t>为51.95%，目标分值</w:t>
      </w:r>
      <w:r>
        <w:rPr>
          <w:rFonts w:hint="eastAsia" w:ascii="仿宋_GB2312" w:hAnsi="仿宋_GB2312" w:eastAsia="仿宋_GB2312"/>
          <w:sz w:val="32"/>
          <w:szCs w:val="32"/>
          <w:lang w:val="en-US" w:eastAsia="zh-CN"/>
        </w:rPr>
        <w:t>1.54</w:t>
      </w:r>
      <w:r>
        <w:rPr>
          <w:rFonts w:hint="eastAsia" w:ascii="仿宋_GB2312" w:hAnsi="仿宋_GB2312" w:eastAsia="仿宋_GB2312"/>
          <w:sz w:val="32"/>
          <w:szCs w:val="32"/>
        </w:rPr>
        <w:t>分，实际得0.8分。部分项目因季节性原因未到项目验收时间相关部分资金未支付，部分项目资金下达较晚。</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②二级指标：财</w:t>
      </w:r>
      <w:r>
        <w:rPr>
          <w:rFonts w:hint="eastAsia" w:ascii="仿宋_GB2312" w:hAnsi="仿宋_GB2312" w:eastAsia="仿宋_GB2312"/>
          <w:sz w:val="32"/>
          <w:szCs w:val="32"/>
          <w:lang w:val="en-US" w:eastAsia="zh-CN"/>
        </w:rPr>
        <w:t>会</w:t>
      </w:r>
      <w:r>
        <w:rPr>
          <w:rFonts w:hint="eastAsia" w:ascii="仿宋_GB2312" w:hAnsi="仿宋_GB2312" w:eastAsia="仿宋_GB2312"/>
          <w:sz w:val="32"/>
          <w:szCs w:val="32"/>
        </w:rPr>
        <w:t>管理类</w:t>
      </w:r>
    </w:p>
    <w:p>
      <w:pPr>
        <w:spacing w:line="600" w:lineRule="exact"/>
        <w:ind w:firstLine="643" w:firstLineChars="200"/>
        <w:rPr>
          <w:rFonts w:hint="eastAsia" w:ascii="仿宋_GB2312" w:hAnsi="仿宋_GB2312" w:eastAsia="仿宋_GB2312"/>
          <w:sz w:val="32"/>
          <w:szCs w:val="32"/>
        </w:rPr>
      </w:pPr>
      <w:r>
        <w:rPr>
          <w:rFonts w:hint="eastAsia" w:ascii="仿宋_GB2312" w:hAnsi="仿宋_GB2312" w:eastAsia="仿宋_GB2312"/>
          <w:b/>
          <w:sz w:val="32"/>
          <w:szCs w:val="32"/>
        </w:rPr>
        <w:t>资金使用</w:t>
      </w:r>
      <w:r>
        <w:rPr>
          <w:rFonts w:hint="eastAsia" w:ascii="仿宋_GB2312" w:hAnsi="仿宋_GB2312" w:eastAsia="仿宋_GB2312"/>
          <w:b/>
          <w:sz w:val="32"/>
          <w:szCs w:val="32"/>
          <w:lang w:val="en-US" w:eastAsia="zh-CN"/>
        </w:rPr>
        <w:t>合规</w:t>
      </w:r>
      <w:r>
        <w:rPr>
          <w:rFonts w:hint="eastAsia" w:ascii="仿宋_GB2312" w:hAnsi="仿宋_GB2312" w:eastAsia="仿宋_GB2312"/>
          <w:b/>
          <w:sz w:val="32"/>
          <w:szCs w:val="32"/>
        </w:rPr>
        <w:t>性：</w:t>
      </w:r>
      <w:r>
        <w:rPr>
          <w:rFonts w:hint="eastAsia" w:ascii="仿宋_GB2312" w:hAnsi="仿宋_GB2312" w:eastAsia="仿宋_GB2312" w:cs="Times New Roman"/>
          <w:b w:val="0"/>
          <w:bCs/>
          <w:sz w:val="32"/>
          <w:szCs w:val="32"/>
        </w:rPr>
        <w:t>白龙江林业保护中心</w:t>
      </w:r>
      <w:r>
        <w:rPr>
          <w:rFonts w:hint="eastAsia" w:ascii="仿宋_GB2312" w:hAnsi="仿宋_GB2312" w:eastAsia="仿宋_GB2312" w:cs="Times New Roman"/>
          <w:b w:val="0"/>
          <w:bCs/>
          <w:sz w:val="32"/>
          <w:szCs w:val="32"/>
          <w:lang w:val="en-US" w:eastAsia="zh-CN"/>
        </w:rPr>
        <w:t>机关</w:t>
      </w:r>
      <w:r>
        <w:rPr>
          <w:rFonts w:hint="eastAsia" w:ascii="仿宋_GB2312" w:hAnsi="仿宋_GB2312" w:eastAsia="仿宋_GB2312"/>
          <w:sz w:val="32"/>
          <w:szCs w:val="32"/>
        </w:rPr>
        <w:t>资金使用过程严格遵循相关财务制度，未出现不规范等现象，目标值1.54分，实际得分1.54分。</w:t>
      </w:r>
    </w:p>
    <w:p>
      <w:pPr>
        <w:spacing w:line="600" w:lineRule="exact"/>
        <w:ind w:firstLine="643" w:firstLineChars="200"/>
        <w:rPr>
          <w:rFonts w:ascii="仿宋_GB2312" w:hAnsi="仿宋_GB2312" w:eastAsia="仿宋_GB2312"/>
          <w:sz w:val="32"/>
          <w:szCs w:val="32"/>
        </w:rPr>
      </w:pPr>
      <w:r>
        <w:rPr>
          <w:rFonts w:hint="eastAsia" w:ascii="仿宋_GB2312" w:hAnsi="仿宋_GB2312" w:eastAsia="仿宋_GB2312"/>
          <w:b/>
          <w:sz w:val="32"/>
          <w:szCs w:val="32"/>
        </w:rPr>
        <w:t>会计和内控制度执行有效性：</w:t>
      </w:r>
      <w:r>
        <w:rPr>
          <w:rFonts w:hint="eastAsia" w:ascii="仿宋_GB2312" w:hAnsi="仿宋_GB2312" w:eastAsia="仿宋_GB2312" w:cs="Times New Roman"/>
          <w:b w:val="0"/>
          <w:bCs/>
          <w:sz w:val="32"/>
          <w:szCs w:val="32"/>
        </w:rPr>
        <w:t>白龙江林业保护中心</w:t>
      </w:r>
      <w:r>
        <w:rPr>
          <w:rFonts w:hint="eastAsia" w:ascii="仿宋_GB2312" w:hAnsi="仿宋_GB2312" w:eastAsia="仿宋_GB2312" w:cs="Times New Roman"/>
          <w:b w:val="0"/>
          <w:bCs/>
          <w:sz w:val="32"/>
          <w:szCs w:val="32"/>
          <w:lang w:val="en-US" w:eastAsia="zh-CN"/>
        </w:rPr>
        <w:t>机关</w:t>
      </w:r>
      <w:r>
        <w:rPr>
          <w:rFonts w:hint="eastAsia" w:ascii="仿宋_GB2312" w:hAnsi="仿宋_GB2312" w:eastAsia="仿宋_GB2312"/>
          <w:sz w:val="32"/>
          <w:szCs w:val="32"/>
          <w:lang w:val="en-US" w:eastAsia="zh-CN"/>
        </w:rPr>
        <w:t>严格按照制度规定开展相关工作</w:t>
      </w:r>
      <w:r>
        <w:rPr>
          <w:rFonts w:hint="eastAsia" w:ascii="仿宋_GB2312" w:hAnsi="仿宋_GB2312" w:eastAsia="仿宋_GB2312"/>
          <w:sz w:val="32"/>
          <w:szCs w:val="32"/>
        </w:rPr>
        <w:t>，目标分值1.54分，实际得分1.54分。</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③二级指标：采购管理类</w:t>
      </w:r>
    </w:p>
    <w:p>
      <w:pPr>
        <w:spacing w:line="600" w:lineRule="exact"/>
        <w:ind w:firstLine="643" w:firstLineChars="200"/>
        <w:rPr>
          <w:rFonts w:ascii="仿宋_GB2312" w:hAnsi="仿宋_GB2312" w:eastAsia="仿宋_GB2312"/>
          <w:sz w:val="32"/>
          <w:szCs w:val="32"/>
        </w:rPr>
      </w:pPr>
      <w:r>
        <w:rPr>
          <w:rFonts w:hint="eastAsia" w:ascii="仿宋_GB2312" w:hAnsi="仿宋_GB2312" w:eastAsia="仿宋_GB2312"/>
          <w:b/>
          <w:sz w:val="32"/>
          <w:szCs w:val="32"/>
        </w:rPr>
        <w:t>政府采购规范性</w:t>
      </w:r>
      <w:r>
        <w:rPr>
          <w:rFonts w:hint="eastAsia" w:ascii="仿宋_GB2312" w:hAnsi="仿宋_GB2312" w:eastAsia="仿宋_GB2312"/>
          <w:b/>
          <w:sz w:val="32"/>
          <w:szCs w:val="32"/>
          <w:lang w:eastAsia="zh-CN"/>
        </w:rPr>
        <w:t>、</w:t>
      </w:r>
      <w:r>
        <w:rPr>
          <w:rFonts w:hint="eastAsia" w:ascii="仿宋_GB2312" w:hAnsi="仿宋_GB2312" w:eastAsia="仿宋_GB2312"/>
          <w:b/>
          <w:sz w:val="32"/>
          <w:szCs w:val="32"/>
          <w:lang w:val="en-US" w:eastAsia="zh-CN"/>
        </w:rPr>
        <w:t>合规性</w:t>
      </w:r>
      <w:r>
        <w:rPr>
          <w:rFonts w:hint="eastAsia" w:ascii="仿宋_GB2312" w:hAnsi="仿宋_GB2312" w:eastAsia="仿宋_GB2312"/>
          <w:b/>
          <w:sz w:val="32"/>
          <w:szCs w:val="32"/>
        </w:rPr>
        <w:t>：</w:t>
      </w:r>
      <w:r>
        <w:rPr>
          <w:rFonts w:hint="eastAsia" w:ascii="仿宋_GB2312" w:hAnsi="仿宋_GB2312" w:eastAsia="仿宋_GB2312" w:cs="Times New Roman"/>
          <w:b w:val="0"/>
          <w:bCs/>
          <w:sz w:val="32"/>
          <w:szCs w:val="32"/>
        </w:rPr>
        <w:t>白龙江林业保护中心</w:t>
      </w:r>
      <w:r>
        <w:rPr>
          <w:rFonts w:hint="eastAsia" w:ascii="仿宋_GB2312" w:hAnsi="仿宋_GB2312" w:eastAsia="仿宋_GB2312" w:cs="Times New Roman"/>
          <w:b w:val="0"/>
          <w:bCs/>
          <w:sz w:val="32"/>
          <w:szCs w:val="32"/>
          <w:lang w:val="en-US" w:eastAsia="zh-CN"/>
        </w:rPr>
        <w:t>机关</w:t>
      </w:r>
      <w:r>
        <w:rPr>
          <w:rFonts w:ascii="仿宋_GB2312" w:hAnsi="仿宋_GB2312" w:eastAsia="仿宋_GB2312"/>
          <w:sz w:val="32"/>
          <w:szCs w:val="32"/>
        </w:rPr>
        <w:t>严格执行政府采购年度预算批复管理，加强政府采购审核审批，规范政府采购合同管理和资金支付等内控环节</w:t>
      </w:r>
      <w:r>
        <w:rPr>
          <w:rFonts w:hint="eastAsia" w:ascii="仿宋_GB2312" w:hAnsi="仿宋_GB2312" w:eastAsia="仿宋_GB2312"/>
          <w:sz w:val="32"/>
          <w:szCs w:val="32"/>
        </w:rPr>
        <w:t>，目标值1.54分，实际得分1.54分。</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rPr>
        <w:t>④二级指标：</w:t>
      </w:r>
      <w:r>
        <w:rPr>
          <w:rFonts w:hint="eastAsia" w:ascii="仿宋_GB2312" w:hAnsi="仿宋_GB2312" w:eastAsia="仿宋_GB2312"/>
          <w:sz w:val="32"/>
          <w:szCs w:val="32"/>
          <w:lang w:val="en-US" w:eastAsia="zh-CN"/>
        </w:rPr>
        <w:t>资产管理类</w:t>
      </w:r>
    </w:p>
    <w:p>
      <w:pPr>
        <w:spacing w:line="600" w:lineRule="exact"/>
        <w:ind w:firstLine="643" w:firstLineChars="200"/>
        <w:rPr>
          <w:rFonts w:ascii="仿宋_GB2312" w:hAnsi="仿宋_GB2312" w:eastAsia="仿宋_GB2312"/>
          <w:sz w:val="32"/>
          <w:szCs w:val="32"/>
        </w:rPr>
      </w:pPr>
      <w:r>
        <w:rPr>
          <w:rFonts w:hint="eastAsia" w:ascii="仿宋_GB2312" w:hAnsi="仿宋_GB2312" w:eastAsia="仿宋_GB2312"/>
          <w:b/>
          <w:sz w:val="32"/>
          <w:szCs w:val="32"/>
        </w:rPr>
        <w:t>资产管理规范性：</w:t>
      </w:r>
      <w:r>
        <w:rPr>
          <w:rFonts w:hint="eastAsia" w:ascii="仿宋_GB2312" w:hAnsi="仿宋_GB2312" w:eastAsia="仿宋_GB2312" w:cs="Times New Roman"/>
          <w:b w:val="0"/>
          <w:bCs/>
          <w:sz w:val="32"/>
          <w:szCs w:val="32"/>
        </w:rPr>
        <w:t>白龙江林业保护中心</w:t>
      </w:r>
      <w:r>
        <w:rPr>
          <w:rFonts w:hint="eastAsia" w:ascii="仿宋_GB2312" w:hAnsi="仿宋_GB2312" w:eastAsia="仿宋_GB2312" w:cs="Times New Roman"/>
          <w:b w:val="0"/>
          <w:bCs/>
          <w:sz w:val="32"/>
          <w:szCs w:val="32"/>
          <w:lang w:val="en-US" w:eastAsia="zh-CN"/>
        </w:rPr>
        <w:t>机关</w:t>
      </w:r>
      <w:r>
        <w:rPr>
          <w:rFonts w:ascii="仿宋_GB2312" w:hAnsi="仿宋_GB2312" w:eastAsia="仿宋_GB2312"/>
          <w:sz w:val="32"/>
          <w:szCs w:val="32"/>
        </w:rPr>
        <w:t>按照国有资产管理和处置管理相关规定，坚持分级负责、专人管理、物尽其用</w:t>
      </w:r>
      <w:r>
        <w:rPr>
          <w:rFonts w:hint="eastAsia" w:ascii="仿宋_GB2312" w:hAnsi="仿宋_GB2312" w:eastAsia="仿宋_GB2312"/>
          <w:sz w:val="32"/>
          <w:szCs w:val="32"/>
        </w:rPr>
        <w:t>等</w:t>
      </w:r>
      <w:r>
        <w:rPr>
          <w:rFonts w:ascii="仿宋_GB2312" w:hAnsi="仿宋_GB2312" w:eastAsia="仿宋_GB2312"/>
          <w:sz w:val="32"/>
          <w:szCs w:val="32"/>
        </w:rPr>
        <w:t>原则</w:t>
      </w:r>
      <w:r>
        <w:rPr>
          <w:rFonts w:hint="eastAsia" w:ascii="仿宋_GB2312" w:hAnsi="仿宋_GB2312" w:eastAsia="仿宋_GB2312"/>
          <w:sz w:val="32"/>
          <w:szCs w:val="32"/>
        </w:rPr>
        <w:t>，目标值1.54分，实际得分1.54分。</w:t>
      </w:r>
    </w:p>
    <w:p>
      <w:pPr>
        <w:spacing w:line="600" w:lineRule="exact"/>
        <w:ind w:firstLine="643" w:firstLineChars="200"/>
        <w:rPr>
          <w:rFonts w:ascii="仿宋_GB2312" w:hAnsi="仿宋_GB2312" w:eastAsia="仿宋_GB2312"/>
          <w:sz w:val="32"/>
          <w:szCs w:val="32"/>
        </w:rPr>
      </w:pPr>
      <w:r>
        <w:rPr>
          <w:rFonts w:hint="eastAsia" w:ascii="仿宋_GB2312" w:hAnsi="仿宋_GB2312" w:eastAsia="仿宋_GB2312"/>
          <w:b/>
          <w:sz w:val="32"/>
          <w:szCs w:val="32"/>
        </w:rPr>
        <w:t>固定资产利用率：</w:t>
      </w:r>
      <w:r>
        <w:rPr>
          <w:rFonts w:ascii="仿宋_GB2312" w:hAnsi="仿宋_GB2312" w:eastAsia="仿宋_GB2312"/>
          <w:sz w:val="32"/>
          <w:szCs w:val="32"/>
        </w:rPr>
        <w:t>坚持分级负责、专人管理、物尽其用</w:t>
      </w:r>
      <w:r>
        <w:rPr>
          <w:rFonts w:hint="eastAsia" w:ascii="仿宋_GB2312" w:hAnsi="仿宋_GB2312" w:eastAsia="仿宋_GB2312"/>
          <w:sz w:val="32"/>
          <w:szCs w:val="32"/>
        </w:rPr>
        <w:t>等</w:t>
      </w:r>
      <w:r>
        <w:rPr>
          <w:rFonts w:ascii="仿宋_GB2312" w:hAnsi="仿宋_GB2312" w:eastAsia="仿宋_GB2312"/>
          <w:sz w:val="32"/>
          <w:szCs w:val="32"/>
        </w:rPr>
        <w:t>原则</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固定资产利用率超过90%，</w:t>
      </w:r>
      <w:r>
        <w:rPr>
          <w:rFonts w:hint="eastAsia" w:ascii="仿宋_GB2312" w:hAnsi="仿宋_GB2312" w:eastAsia="仿宋_GB2312"/>
          <w:sz w:val="32"/>
          <w:szCs w:val="32"/>
        </w:rPr>
        <w:t>目标值1.54分，实际得分1.54分。</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⑤人员管理类</w:t>
      </w:r>
    </w:p>
    <w:p>
      <w:pPr>
        <w:spacing w:line="600" w:lineRule="exact"/>
        <w:ind w:firstLine="643" w:firstLineChars="200"/>
        <w:rPr>
          <w:rFonts w:ascii="仿宋_GB2312" w:hAnsi="仿宋_GB2312" w:eastAsia="仿宋_GB2312"/>
          <w:sz w:val="32"/>
          <w:szCs w:val="32"/>
        </w:rPr>
      </w:pPr>
      <w:r>
        <w:rPr>
          <w:rFonts w:hint="eastAsia" w:ascii="仿宋_GB2312" w:hAnsi="仿宋_GB2312" w:eastAsia="仿宋_GB2312"/>
          <w:b/>
          <w:sz w:val="32"/>
          <w:szCs w:val="32"/>
        </w:rPr>
        <w:t>在职人员控制率</w:t>
      </w:r>
      <w:r>
        <w:rPr>
          <w:rFonts w:hint="eastAsia" w:ascii="仿宋_GB2312" w:hAnsi="仿宋_GB2312" w:eastAsia="仿宋_GB2312"/>
          <w:sz w:val="32"/>
          <w:szCs w:val="32"/>
        </w:rPr>
        <w:t>达到</w:t>
      </w:r>
      <w:r>
        <w:rPr>
          <w:rFonts w:ascii="仿宋_GB2312" w:hAnsi="仿宋_GB2312" w:eastAsia="仿宋_GB2312"/>
          <w:sz w:val="32"/>
          <w:szCs w:val="32"/>
        </w:rPr>
        <w:t>100</w:t>
      </w:r>
      <w:r>
        <w:rPr>
          <w:rFonts w:hint="eastAsia" w:ascii="仿宋_GB2312" w:hAnsi="仿宋_GB2312" w:eastAsia="仿宋_GB2312"/>
          <w:sz w:val="32"/>
          <w:szCs w:val="32"/>
        </w:rPr>
        <w:t>%，目标值</w:t>
      </w:r>
      <w:r>
        <w:rPr>
          <w:rFonts w:ascii="仿宋_GB2312" w:hAnsi="仿宋_GB2312" w:eastAsia="仿宋_GB2312"/>
          <w:sz w:val="32"/>
          <w:szCs w:val="32"/>
        </w:rPr>
        <w:t>10</w:t>
      </w:r>
      <w:r>
        <w:rPr>
          <w:rFonts w:hint="eastAsia" w:ascii="仿宋_GB2312" w:hAnsi="仿宋_GB2312" w:eastAsia="仿宋_GB2312"/>
          <w:sz w:val="32"/>
          <w:szCs w:val="32"/>
        </w:rPr>
        <w:t>0%。该指标目标分值1.5</w:t>
      </w:r>
      <w:r>
        <w:rPr>
          <w:rFonts w:hint="eastAsia" w:ascii="仿宋_GB2312" w:hAnsi="仿宋_GB2312" w:eastAsia="仿宋_GB2312"/>
          <w:sz w:val="32"/>
          <w:szCs w:val="32"/>
          <w:lang w:val="en-US" w:eastAsia="zh-CN"/>
        </w:rPr>
        <w:t>3</w:t>
      </w:r>
      <w:r>
        <w:rPr>
          <w:rFonts w:hint="eastAsia" w:ascii="仿宋_GB2312" w:hAnsi="仿宋_GB2312" w:eastAsia="仿宋_GB2312"/>
          <w:sz w:val="32"/>
          <w:szCs w:val="32"/>
        </w:rPr>
        <w:t>分，实际得分1.5</w:t>
      </w:r>
      <w:r>
        <w:rPr>
          <w:rFonts w:hint="eastAsia" w:ascii="仿宋_GB2312" w:hAnsi="仿宋_GB2312" w:eastAsia="仿宋_GB2312"/>
          <w:sz w:val="32"/>
          <w:szCs w:val="32"/>
          <w:lang w:val="en-US" w:eastAsia="zh-CN"/>
        </w:rPr>
        <w:t>3</w:t>
      </w:r>
      <w:r>
        <w:rPr>
          <w:rFonts w:hint="eastAsia" w:ascii="仿宋_GB2312" w:hAnsi="仿宋_GB2312" w:eastAsia="仿宋_GB2312"/>
          <w:sz w:val="32"/>
          <w:szCs w:val="32"/>
        </w:rPr>
        <w:t>分。</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⑥二级指标：</w:t>
      </w:r>
      <w:r>
        <w:rPr>
          <w:rFonts w:hint="eastAsia" w:ascii="仿宋_GB2312" w:hAnsi="仿宋_GB2312" w:eastAsia="仿宋_GB2312"/>
          <w:sz w:val="32"/>
          <w:szCs w:val="32"/>
          <w:lang w:val="en-US" w:eastAsia="zh-CN"/>
        </w:rPr>
        <w:t>绩效管理</w:t>
      </w:r>
      <w:r>
        <w:rPr>
          <w:rFonts w:hint="eastAsia" w:ascii="仿宋_GB2312" w:hAnsi="仿宋_GB2312" w:eastAsia="仿宋_GB2312"/>
          <w:sz w:val="32"/>
          <w:szCs w:val="32"/>
        </w:rPr>
        <w:t>类</w:t>
      </w:r>
    </w:p>
    <w:p>
      <w:pPr>
        <w:spacing w:line="600" w:lineRule="exact"/>
        <w:ind w:firstLine="643" w:firstLineChars="200"/>
        <w:rPr>
          <w:rFonts w:hint="eastAsia" w:ascii="仿宋_GB2312" w:hAnsi="仿宋_GB2312" w:eastAsia="仿宋_GB2312"/>
          <w:sz w:val="32"/>
          <w:szCs w:val="32"/>
        </w:rPr>
      </w:pPr>
      <w:r>
        <w:rPr>
          <w:rFonts w:hint="eastAsia" w:ascii="仿宋_GB2312" w:hAnsi="仿宋_GB2312" w:eastAsia="仿宋_GB2312"/>
          <w:b/>
          <w:sz w:val="32"/>
          <w:szCs w:val="32"/>
        </w:rPr>
        <w:t>预算绩效管理工作成效：</w:t>
      </w:r>
      <w:r>
        <w:rPr>
          <w:rFonts w:hint="eastAsia" w:ascii="仿宋_GB2312" w:hAnsi="仿宋_GB2312" w:eastAsia="仿宋_GB2312" w:cs="Times New Roman"/>
          <w:b w:val="0"/>
          <w:bCs/>
          <w:sz w:val="32"/>
          <w:szCs w:val="32"/>
        </w:rPr>
        <w:t>白龙江林业保护中心</w:t>
      </w:r>
      <w:r>
        <w:rPr>
          <w:rFonts w:hint="eastAsia" w:ascii="仿宋_GB2312" w:hAnsi="仿宋_GB2312" w:eastAsia="仿宋_GB2312" w:cs="Times New Roman"/>
          <w:b w:val="0"/>
          <w:bCs/>
          <w:sz w:val="32"/>
          <w:szCs w:val="32"/>
          <w:lang w:val="en-US" w:eastAsia="zh-CN"/>
        </w:rPr>
        <w:t>机关</w:t>
      </w:r>
      <w:r>
        <w:rPr>
          <w:rFonts w:hint="eastAsia" w:ascii="仿宋_GB2312" w:hAnsi="仿宋_GB2312" w:eastAsia="仿宋_GB2312"/>
          <w:bCs/>
          <w:sz w:val="32"/>
          <w:szCs w:val="32"/>
          <w:lang w:val="en-US" w:eastAsia="zh-CN"/>
        </w:rPr>
        <w:t>严格按照绩效管理要求开展相关工作，不断提升绩效管理水平，不断提升资金使用效益。</w:t>
      </w:r>
      <w:r>
        <w:rPr>
          <w:rFonts w:hint="eastAsia" w:ascii="仿宋_GB2312" w:hAnsi="仿宋_GB2312" w:eastAsia="仿宋_GB2312"/>
          <w:sz w:val="32"/>
          <w:szCs w:val="32"/>
        </w:rPr>
        <w:t>该指标目标分值1.5</w:t>
      </w:r>
      <w:r>
        <w:rPr>
          <w:rFonts w:hint="eastAsia" w:ascii="仿宋_GB2312" w:hAnsi="仿宋_GB2312" w:eastAsia="仿宋_GB2312"/>
          <w:sz w:val="32"/>
          <w:szCs w:val="32"/>
          <w:lang w:val="en-US" w:eastAsia="zh-CN"/>
        </w:rPr>
        <w:t>3</w:t>
      </w:r>
      <w:r>
        <w:rPr>
          <w:rFonts w:hint="eastAsia" w:ascii="仿宋_GB2312" w:hAnsi="仿宋_GB2312" w:eastAsia="仿宋_GB2312"/>
          <w:sz w:val="32"/>
          <w:szCs w:val="32"/>
        </w:rPr>
        <w:t>分，实际得分1.5</w:t>
      </w:r>
      <w:r>
        <w:rPr>
          <w:rFonts w:hint="eastAsia" w:ascii="仿宋_GB2312" w:hAnsi="仿宋_GB2312" w:eastAsia="仿宋_GB2312"/>
          <w:sz w:val="32"/>
          <w:szCs w:val="32"/>
          <w:lang w:val="en-US" w:eastAsia="zh-CN"/>
        </w:rPr>
        <w:t>3</w:t>
      </w:r>
      <w:r>
        <w:rPr>
          <w:rFonts w:hint="eastAsia" w:ascii="仿宋_GB2312" w:hAnsi="仿宋_GB2312" w:eastAsia="仿宋_GB2312"/>
          <w:sz w:val="32"/>
          <w:szCs w:val="32"/>
        </w:rPr>
        <w:t>分。</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（2）一级指标：重点履职指标</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val="en-US" w:eastAsia="zh-CN"/>
        </w:rPr>
        <w:t>2025年开展林政执法检查4次，房屋及基础设施维修1项</w:t>
      </w:r>
      <w:r>
        <w:rPr>
          <w:rFonts w:hint="eastAsia" w:ascii="仿宋_GB2312" w:hAnsi="仿宋_GB2312" w:eastAsia="仿宋_GB2312"/>
          <w:sz w:val="32"/>
          <w:szCs w:val="32"/>
          <w:lang w:val="en-US" w:eastAsia="zh-CN"/>
        </w:rPr>
        <w:tab/>
      </w:r>
      <w:r>
        <w:rPr>
          <w:rFonts w:hint="eastAsia" w:ascii="仿宋_GB2312" w:hAnsi="仿宋_GB2312" w:eastAsia="仿宋_GB2312"/>
          <w:sz w:val="32"/>
          <w:szCs w:val="32"/>
          <w:lang w:val="en-US" w:eastAsia="zh-CN"/>
        </w:rPr>
        <w:t>，防火宣传教育覆盖面100%，重点工作督导检查5次，新建指挥中心系统硬件设备1套，新建林火视频监控前端系统38套，完成涉及有害生物防控能力提升项目1个，完成涉及管护用房建设项目1个，完成涉及重点区域保护修复项目1个，完成样地调查271个；已完成项目验收合格，未发生森林火灾受害情况，未发生林业有害生物成灾情况，辖区毒品原植物种植量严格控制在0株；项目相关工作开展及时，完成及时；严格控制项目预算，未出现超预算项目。</w:t>
      </w:r>
      <w:r>
        <w:rPr>
          <w:rFonts w:hint="eastAsia" w:ascii="仿宋_GB2312" w:hAnsi="仿宋_GB2312" w:eastAsia="仿宋_GB2312"/>
          <w:sz w:val="32"/>
          <w:szCs w:val="32"/>
        </w:rPr>
        <w:t>部门履职目标类各指标基本</w:t>
      </w:r>
      <w:r>
        <w:rPr>
          <w:rFonts w:ascii="仿宋_GB2312" w:hAnsi="仿宋_GB2312" w:eastAsia="仿宋_GB2312"/>
          <w:sz w:val="32"/>
          <w:szCs w:val="32"/>
        </w:rPr>
        <w:t>达到预期</w:t>
      </w:r>
      <w:r>
        <w:rPr>
          <w:rFonts w:hint="eastAsia" w:ascii="仿宋_GB2312" w:hAnsi="仿宋_GB2312" w:eastAsia="仿宋_GB2312"/>
          <w:sz w:val="32"/>
          <w:szCs w:val="32"/>
        </w:rPr>
        <w:t>目标值要求，共计得该项指标分数</w:t>
      </w:r>
      <w:r>
        <w:rPr>
          <w:rFonts w:hint="eastAsia" w:ascii="仿宋_GB2312" w:hAnsi="仿宋_GB2312" w:eastAsia="仿宋_GB2312"/>
          <w:sz w:val="32"/>
          <w:szCs w:val="32"/>
          <w:lang w:val="en-US" w:eastAsia="zh-CN"/>
        </w:rPr>
        <w:t>30.32</w:t>
      </w:r>
      <w:r>
        <w:rPr>
          <w:rFonts w:hint="eastAsia" w:ascii="仿宋_GB2312" w:hAnsi="仿宋_GB2312" w:eastAsia="仿宋_GB2312"/>
          <w:sz w:val="32"/>
          <w:szCs w:val="32"/>
        </w:rPr>
        <w:t>分。</w:t>
      </w:r>
    </w:p>
    <w:p>
      <w:pPr>
        <w:spacing w:line="600" w:lineRule="exact"/>
        <w:ind w:firstLine="640" w:firstLineChars="200"/>
        <w:rPr>
          <w:rFonts w:ascii="仿宋_GB2312" w:hAnsi="仿宋_GB2312" w:eastAsia="仿宋_GB2312"/>
          <w:sz w:val="32"/>
          <w:szCs w:val="32"/>
          <w:highlight w:val="none"/>
        </w:rPr>
      </w:pP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3</w:t>
      </w:r>
      <w:r>
        <w:rPr>
          <w:rFonts w:hint="eastAsia" w:ascii="仿宋_GB2312" w:hAnsi="仿宋_GB2312" w:eastAsia="仿宋_GB2312"/>
          <w:sz w:val="32"/>
          <w:szCs w:val="32"/>
          <w:highlight w:val="none"/>
        </w:rPr>
        <w:t>）一级指标：部门综合指标</w:t>
      </w:r>
    </w:p>
    <w:p>
      <w:pPr>
        <w:spacing w:line="600" w:lineRule="exact"/>
        <w:ind w:firstLine="640" w:firstLineChars="200"/>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2025年项目实施促进了林区经济可持续增长，有效提高了资金使用效益，有效改善了林区管护站点工作条件，维护了林区社会安全稳定，提升了森林防火基础设施水平，提高了林区职工群众禁毒意识效果，提高了林区职工群众林草防火意识，增强了林区群众有害生物防控意识，持续推进了野生动植物资源保护，不断改善了林草湿荒地生态系统功能，持续推动了林区森林防火高质量发展，重大林业有害生物防控能力得到有效提升，项目长效管理机制健全。</w:t>
      </w:r>
      <w:r>
        <w:rPr>
          <w:rFonts w:hint="eastAsia" w:ascii="仿宋_GB2312" w:hAnsi="仿宋_GB2312" w:eastAsia="仿宋_GB2312" w:cs="Times New Roman"/>
          <w:sz w:val="32"/>
          <w:szCs w:val="32"/>
        </w:rPr>
        <w:t>林区社会群众</w:t>
      </w:r>
      <w:r>
        <w:rPr>
          <w:rFonts w:hint="eastAsia" w:ascii="仿宋_GB2312" w:hAnsi="仿宋_GB2312" w:eastAsia="仿宋_GB2312" w:cs="Times New Roman"/>
          <w:sz w:val="32"/>
          <w:szCs w:val="32"/>
          <w:lang w:val="en-US" w:eastAsia="zh-CN"/>
        </w:rPr>
        <w:t>和工作人员保持了较高的</w:t>
      </w:r>
      <w:r>
        <w:rPr>
          <w:rFonts w:hint="eastAsia" w:ascii="仿宋_GB2312" w:hAnsi="仿宋_GB2312" w:eastAsia="仿宋_GB2312" w:cs="Times New Roman"/>
          <w:sz w:val="32"/>
          <w:szCs w:val="32"/>
        </w:rPr>
        <w:t>满意度。</w:t>
      </w:r>
      <w:r>
        <w:rPr>
          <w:rFonts w:hint="eastAsia" w:ascii="仿宋_GB2312" w:hAnsi="仿宋_GB2312" w:eastAsia="仿宋_GB2312"/>
          <w:sz w:val="32"/>
          <w:szCs w:val="32"/>
        </w:rPr>
        <w:t>部门综合指标类各指标基本</w:t>
      </w:r>
      <w:r>
        <w:rPr>
          <w:rFonts w:ascii="仿宋_GB2312" w:hAnsi="仿宋_GB2312" w:eastAsia="仿宋_GB2312"/>
          <w:sz w:val="32"/>
          <w:szCs w:val="32"/>
        </w:rPr>
        <w:t>达到预期</w:t>
      </w:r>
      <w:r>
        <w:rPr>
          <w:rFonts w:hint="eastAsia" w:ascii="仿宋_GB2312" w:hAnsi="仿宋_GB2312" w:eastAsia="仿宋_GB2312"/>
          <w:sz w:val="32"/>
          <w:szCs w:val="32"/>
        </w:rPr>
        <w:t>目标值要求，共计得该项指标分数</w:t>
      </w:r>
      <w:r>
        <w:rPr>
          <w:rFonts w:hint="eastAsia" w:ascii="仿宋_GB2312" w:hAnsi="仿宋_GB2312" w:eastAsia="仿宋_GB2312"/>
          <w:sz w:val="32"/>
          <w:szCs w:val="32"/>
          <w:lang w:val="en-US" w:eastAsia="zh-CN"/>
        </w:rPr>
        <w:t>27.6</w:t>
      </w:r>
      <w:r>
        <w:rPr>
          <w:rFonts w:hint="eastAsia" w:ascii="仿宋_GB2312" w:hAnsi="仿宋_GB2312" w:eastAsia="仿宋_GB2312"/>
          <w:sz w:val="32"/>
          <w:szCs w:val="32"/>
        </w:rPr>
        <w:t>分。</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（3）一级指标：可持续发展能力指标类</w:t>
      </w:r>
    </w:p>
    <w:p>
      <w:pPr>
        <w:spacing w:line="600" w:lineRule="exact"/>
        <w:ind w:firstLine="640" w:firstLineChars="200"/>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党建工作开展情况良好，宣传计划完成率达到100%，制度建立完善，试点工作开展效果显著。达到目标值要求，该指标得10分。</w:t>
      </w:r>
    </w:p>
    <w:p>
      <w:pPr>
        <w:spacing w:line="600" w:lineRule="exact"/>
        <w:ind w:firstLine="643" w:firstLineChars="200"/>
        <w:outlineLvl w:val="1"/>
        <w:rPr>
          <w:rFonts w:ascii="楷体" w:hAnsi="楷体" w:eastAsia="楷体"/>
          <w:b/>
          <w:sz w:val="32"/>
          <w:szCs w:val="32"/>
          <w:highlight w:val="none"/>
        </w:rPr>
      </w:pPr>
      <w:r>
        <w:rPr>
          <w:rFonts w:hint="eastAsia" w:ascii="楷体" w:hAnsi="楷体" w:eastAsia="楷体"/>
          <w:b/>
          <w:sz w:val="32"/>
          <w:szCs w:val="32"/>
          <w:highlight w:val="none"/>
        </w:rPr>
        <w:t>（四）偏离绩效目标的原因及下一步改进措施</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1.偏离绩效目标得原因</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rPr>
        <w:t>部分项目因季节性原因未到项目验收时间</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相关部分资金未支付，部分项目资金下达较晚</w:t>
      </w:r>
      <w:r>
        <w:rPr>
          <w:rFonts w:hint="eastAsia" w:ascii="仿宋_GB2312" w:hAnsi="仿宋_GB2312" w:eastAsia="仿宋_GB2312"/>
          <w:sz w:val="32"/>
          <w:szCs w:val="32"/>
          <w:lang w:val="en-US" w:eastAsia="zh-CN"/>
        </w:rPr>
        <w:t>项目正处于前期准备阶段，项目预算执行率未达到100%。</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2.下一步改进措施</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根据工作计划，按时开展项目验收工作，加强项目管理，科学制定工作计划，按计划实施相关项目，不断提升资金使用效益，不断丰富生态环境保护方式方法，促进生态资源可持续发展。</w:t>
      </w:r>
    </w:p>
    <w:p>
      <w:pPr>
        <w:spacing w:line="600" w:lineRule="exact"/>
        <w:ind w:firstLine="643" w:firstLineChars="200"/>
        <w:outlineLvl w:val="0"/>
        <w:rPr>
          <w:rFonts w:ascii="黑体" w:hAnsi="黑体" w:eastAsia="黑体"/>
          <w:b/>
          <w:sz w:val="32"/>
          <w:szCs w:val="32"/>
          <w:highlight w:val="none"/>
        </w:rPr>
      </w:pPr>
      <w:r>
        <w:rPr>
          <w:rFonts w:hint="eastAsia" w:ascii="黑体" w:hAnsi="黑体" w:eastAsia="黑体"/>
          <w:b/>
          <w:sz w:val="32"/>
          <w:szCs w:val="32"/>
          <w:highlight w:val="none"/>
        </w:rPr>
        <w:t>四、部门预算项目支出绩效自评情况分析</w:t>
      </w:r>
    </w:p>
    <w:p>
      <w:pPr>
        <w:spacing w:line="600" w:lineRule="exact"/>
        <w:ind w:firstLine="640" w:firstLineChars="200"/>
        <w:rPr>
          <w:rFonts w:ascii="仿宋_GB2312" w:hAnsi="仿宋_GB2312" w:eastAsia="仿宋_GB2312"/>
          <w:sz w:val="32"/>
          <w:szCs w:val="32"/>
          <w:highlight w:val="none"/>
        </w:rPr>
      </w:pPr>
      <w:r>
        <w:rPr>
          <w:rFonts w:hint="eastAsia" w:ascii="仿宋_GB2312" w:hAnsi="仿宋_GB2312" w:eastAsia="仿宋_GB2312"/>
          <w:sz w:val="32"/>
          <w:szCs w:val="32"/>
          <w:highlight w:val="none"/>
          <w:lang w:eastAsia="zh-CN"/>
        </w:rPr>
        <w:t>2025</w:t>
      </w:r>
      <w:r>
        <w:rPr>
          <w:rFonts w:hint="eastAsia" w:ascii="仿宋_GB2312" w:hAnsi="仿宋_GB2312" w:eastAsia="仿宋_GB2312"/>
          <w:sz w:val="32"/>
          <w:szCs w:val="32"/>
          <w:highlight w:val="none"/>
        </w:rPr>
        <w:t>年本部门支出项目</w:t>
      </w:r>
      <w:r>
        <w:rPr>
          <w:rFonts w:ascii="仿宋_GB2312" w:hAnsi="仿宋_GB2312" w:eastAsia="仿宋_GB2312"/>
          <w:sz w:val="32"/>
          <w:szCs w:val="32"/>
          <w:highlight w:val="none"/>
        </w:rPr>
        <w:t>1</w:t>
      </w:r>
      <w:r>
        <w:rPr>
          <w:rFonts w:hint="eastAsia" w:ascii="仿宋_GB2312" w:hAnsi="仿宋_GB2312" w:eastAsia="仿宋_GB2312"/>
          <w:sz w:val="32"/>
          <w:szCs w:val="32"/>
          <w:highlight w:val="none"/>
          <w:lang w:val="en-US" w:eastAsia="zh-CN"/>
        </w:rPr>
        <w:t>7</w:t>
      </w:r>
      <w:r>
        <w:rPr>
          <w:rFonts w:hint="eastAsia" w:ascii="仿宋_GB2312" w:hAnsi="仿宋_GB2312" w:eastAsia="仿宋_GB2312"/>
          <w:sz w:val="32"/>
          <w:szCs w:val="32"/>
          <w:highlight w:val="none"/>
        </w:rPr>
        <w:t>个，</w:t>
      </w:r>
      <w:r>
        <w:rPr>
          <w:rFonts w:hint="eastAsia" w:ascii="仿宋_GB2312" w:hAnsi="仿宋_GB2312" w:eastAsia="仿宋_GB2312"/>
          <w:sz w:val="32"/>
          <w:szCs w:val="32"/>
          <w:highlight w:val="none"/>
          <w:lang w:val="en-US" w:eastAsia="zh-CN"/>
        </w:rPr>
        <w:t>项目预算总计31863.35万元，</w:t>
      </w:r>
      <w:r>
        <w:rPr>
          <w:rFonts w:ascii="仿宋_GB2312" w:hAnsi="仿宋_GB2312" w:eastAsia="仿宋_GB2312"/>
          <w:sz w:val="32"/>
          <w:szCs w:val="32"/>
          <w:highlight w:val="none"/>
        </w:rPr>
        <w:t>全年支出</w:t>
      </w:r>
      <w:r>
        <w:rPr>
          <w:rFonts w:hint="eastAsia" w:ascii="仿宋_GB2312" w:hAnsi="仿宋_GB2312" w:eastAsia="仿宋_GB2312"/>
          <w:sz w:val="32"/>
          <w:szCs w:val="32"/>
          <w:highlight w:val="none"/>
        </w:rPr>
        <w:t>16551.9</w:t>
      </w:r>
      <w:r>
        <w:rPr>
          <w:rFonts w:hint="eastAsia" w:ascii="仿宋_GB2312" w:hAnsi="仿宋_GB2312" w:eastAsia="仿宋_GB2312"/>
          <w:sz w:val="32"/>
          <w:szCs w:val="32"/>
          <w:highlight w:val="none"/>
          <w:lang w:val="en-US" w:eastAsia="zh-CN"/>
        </w:rPr>
        <w:t>6</w:t>
      </w:r>
      <w:r>
        <w:rPr>
          <w:rFonts w:hint="eastAsia" w:ascii="仿宋_GB2312" w:hAnsi="仿宋_GB2312" w:eastAsia="仿宋_GB2312"/>
          <w:sz w:val="32"/>
          <w:szCs w:val="32"/>
          <w:highlight w:val="none"/>
        </w:rPr>
        <w:t xml:space="preserve"> </w:t>
      </w:r>
      <w:r>
        <w:rPr>
          <w:rFonts w:hint="eastAsia" w:ascii="仿宋_GB2312" w:hAnsi="仿宋_GB2312" w:eastAsia="仿宋_GB2312"/>
          <w:sz w:val="32"/>
          <w:szCs w:val="32"/>
          <w:highlight w:val="none"/>
          <w:lang w:val="en-US" w:eastAsia="zh-CN"/>
        </w:rPr>
        <w:t>万元，预算执行率51.95%。</w:t>
      </w:r>
      <w:r>
        <w:rPr>
          <w:rFonts w:ascii="仿宋_GB2312" w:hAnsi="仿宋_GB2312" w:eastAsia="仿宋_GB2312"/>
          <w:sz w:val="32"/>
          <w:szCs w:val="32"/>
          <w:highlight w:val="none"/>
        </w:rPr>
        <w:t>通过自评，</w:t>
      </w:r>
      <w:r>
        <w:rPr>
          <w:rFonts w:hint="eastAsia" w:ascii="仿宋_GB2312" w:hAnsi="仿宋_GB2312" w:eastAsia="仿宋_GB2312"/>
          <w:sz w:val="32"/>
          <w:szCs w:val="32"/>
          <w:highlight w:val="none"/>
          <w:lang w:val="en-US" w:eastAsia="zh-CN"/>
        </w:rPr>
        <w:t>13</w:t>
      </w:r>
      <w:r>
        <w:rPr>
          <w:rFonts w:ascii="仿宋_GB2312" w:hAnsi="仿宋_GB2312" w:eastAsia="仿宋_GB2312"/>
          <w:sz w:val="32"/>
          <w:szCs w:val="32"/>
          <w:highlight w:val="none"/>
        </w:rPr>
        <w:t>个项目结果为“优”</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2</w:t>
      </w:r>
      <w:r>
        <w:rPr>
          <w:rFonts w:ascii="仿宋_GB2312" w:hAnsi="仿宋_GB2312" w:eastAsia="仿宋_GB2312"/>
          <w:sz w:val="32"/>
          <w:szCs w:val="32"/>
          <w:highlight w:val="none"/>
        </w:rPr>
        <w:t>个项目结果为“良”</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1</w:t>
      </w:r>
      <w:r>
        <w:rPr>
          <w:rFonts w:hint="eastAsia" w:ascii="仿宋_GB2312" w:hAnsi="仿宋_GB2312" w:eastAsia="仿宋_GB2312"/>
          <w:sz w:val="32"/>
          <w:szCs w:val="32"/>
          <w:highlight w:val="none"/>
        </w:rPr>
        <w:t>个项目结果为“</w:t>
      </w:r>
      <w:r>
        <w:rPr>
          <w:rFonts w:hint="eastAsia" w:ascii="仿宋_GB2312" w:hAnsi="仿宋_GB2312" w:eastAsia="仿宋_GB2312"/>
          <w:sz w:val="32"/>
          <w:szCs w:val="32"/>
          <w:highlight w:val="none"/>
          <w:lang w:val="en-US" w:eastAsia="zh-CN"/>
        </w:rPr>
        <w:t>一般</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1个项目因资金下达较晚暂未实施不参与本次自评工作。</w:t>
      </w:r>
      <w:r>
        <w:rPr>
          <w:rFonts w:ascii="仿宋_GB2312" w:hAnsi="仿宋_GB2312" w:eastAsia="仿宋_GB2312"/>
          <w:sz w:val="32"/>
          <w:szCs w:val="32"/>
          <w:highlight w:val="none"/>
        </w:rPr>
        <w:t>分项目自评情况分析如下：</w:t>
      </w:r>
    </w:p>
    <w:p>
      <w:pPr>
        <w:pStyle w:val="3"/>
        <w:ind w:firstLine="321" w:firstLineChars="100"/>
        <w:rPr>
          <w:rFonts w:ascii="仿宋_GB2312" w:hAnsi="仿宋_GB2312" w:eastAsia="仿宋_GB2312" w:cs="Times New Roman"/>
          <w:sz w:val="32"/>
          <w:szCs w:val="32"/>
        </w:rPr>
      </w:pPr>
      <w:r>
        <w:rPr>
          <w:rFonts w:ascii="仿宋_GB2312" w:hAnsi="仿宋_GB2312" w:eastAsia="仿宋_GB2312" w:cs="Times New Roman"/>
          <w:sz w:val="32"/>
          <w:szCs w:val="32"/>
        </w:rPr>
        <w:t>（一）</w:t>
      </w:r>
      <w:r>
        <w:rPr>
          <w:rFonts w:hint="eastAsia" w:ascii="仿宋_GB2312" w:hAnsi="仿宋_GB2312" w:eastAsia="仿宋_GB2312" w:cs="Times New Roman"/>
          <w:sz w:val="32"/>
          <w:szCs w:val="32"/>
        </w:rPr>
        <w:t>林业草原行业管理费</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eastAsia="zh-CN"/>
        </w:rPr>
        <w:t>2025</w:t>
      </w:r>
      <w:r>
        <w:rPr>
          <w:rFonts w:ascii="仿宋_GB2312" w:hAnsi="仿宋_GB2312" w:eastAsia="仿宋_GB2312"/>
          <w:sz w:val="32"/>
          <w:szCs w:val="32"/>
        </w:rPr>
        <w:t>年下达资金</w:t>
      </w:r>
      <w:r>
        <w:rPr>
          <w:rFonts w:hint="eastAsia" w:ascii="仿宋_GB2312" w:hAnsi="仿宋_GB2312" w:eastAsia="仿宋_GB2312"/>
          <w:sz w:val="32"/>
          <w:szCs w:val="32"/>
          <w:lang w:val="en-US" w:eastAsia="zh-CN"/>
        </w:rPr>
        <w:t>198</w:t>
      </w:r>
      <w:r>
        <w:rPr>
          <w:rFonts w:ascii="仿宋_GB2312" w:hAnsi="仿宋_GB2312" w:eastAsia="仿宋_GB2312"/>
          <w:sz w:val="32"/>
          <w:szCs w:val="32"/>
        </w:rPr>
        <w:t>万元</w:t>
      </w:r>
      <w:r>
        <w:rPr>
          <w:rFonts w:hint="eastAsia" w:ascii="仿宋_GB2312" w:hAnsi="仿宋_GB2312" w:eastAsia="仿宋_GB2312"/>
          <w:sz w:val="32"/>
          <w:szCs w:val="32"/>
          <w:lang w:val="en-US" w:eastAsia="zh-CN"/>
        </w:rPr>
        <w:t>，</w:t>
      </w:r>
      <w:r>
        <w:rPr>
          <w:rFonts w:ascii="仿宋_GB2312" w:hAnsi="仿宋_GB2312" w:eastAsia="仿宋_GB2312"/>
          <w:sz w:val="32"/>
          <w:szCs w:val="32"/>
        </w:rPr>
        <w:t>实际完成预算执行</w:t>
      </w:r>
      <w:r>
        <w:rPr>
          <w:rFonts w:hint="eastAsia" w:ascii="仿宋_GB2312" w:hAnsi="仿宋_GB2312" w:eastAsia="仿宋_GB2312"/>
          <w:sz w:val="32"/>
          <w:szCs w:val="32"/>
        </w:rPr>
        <w:t>191.3</w:t>
      </w:r>
      <w:r>
        <w:rPr>
          <w:rFonts w:ascii="仿宋_GB2312" w:hAnsi="仿宋_GB2312" w:eastAsia="仿宋_GB2312"/>
          <w:sz w:val="32"/>
          <w:szCs w:val="32"/>
        </w:rPr>
        <w:t>万元，预算执行率</w:t>
      </w:r>
      <w:r>
        <w:rPr>
          <w:rFonts w:hint="eastAsia" w:ascii="仿宋_GB2312" w:hAnsi="仿宋_GB2312" w:eastAsia="仿宋_GB2312"/>
          <w:sz w:val="32"/>
          <w:szCs w:val="32"/>
        </w:rPr>
        <w:t>96.6</w:t>
      </w:r>
      <w:r>
        <w:rPr>
          <w:rFonts w:hint="eastAsia" w:ascii="仿宋_GB2312" w:hAnsi="仿宋_GB2312" w:eastAsia="仿宋_GB2312"/>
          <w:sz w:val="32"/>
          <w:szCs w:val="32"/>
          <w:lang w:val="en-US" w:eastAsia="zh-CN"/>
        </w:rPr>
        <w:t>2</w:t>
      </w:r>
      <w:r>
        <w:rPr>
          <w:rFonts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此项目大部分资金为房屋出租收入返还资金，已用于补充机关经费，保障机关正常运转。林政执法工作经费用于开展各类林政案件办理和林政执法检查工作，切实维护了林草资源安全，全面完成了2025年林政执法各项工作任务。</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成本</w:t>
      </w:r>
      <w:r>
        <w:rPr>
          <w:rFonts w:ascii="仿宋_GB2312" w:hAnsi="仿宋_GB2312" w:eastAsia="仿宋_GB2312"/>
          <w:sz w:val="32"/>
          <w:szCs w:val="32"/>
        </w:rPr>
        <w:t>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林政执法成本</w:t>
      </w:r>
      <w:r>
        <w:rPr>
          <w:rFonts w:hint="eastAsia" w:ascii="仿宋_GB2312" w:hAnsi="仿宋_GB2312" w:eastAsia="仿宋_GB2312" w:cs="Times New Roman"/>
          <w:sz w:val="32"/>
          <w:szCs w:val="32"/>
          <w:lang w:val="en-US" w:eastAsia="zh-CN"/>
        </w:rPr>
        <w:t>和</w:t>
      </w:r>
      <w:r>
        <w:rPr>
          <w:rFonts w:hint="eastAsia" w:ascii="仿宋_GB2312" w:hAnsi="仿宋_GB2312" w:eastAsia="仿宋_GB2312" w:cs="Times New Roman"/>
          <w:sz w:val="32"/>
          <w:szCs w:val="32"/>
          <w:lang w:eastAsia="zh-CN"/>
        </w:rPr>
        <w:t>人均经费成本</w:t>
      </w:r>
      <w:r>
        <w:rPr>
          <w:rFonts w:hint="eastAsia" w:ascii="仿宋_GB2312" w:hAnsi="仿宋_GB2312" w:eastAsia="仿宋_GB2312" w:cs="Times New Roman"/>
          <w:sz w:val="32"/>
          <w:szCs w:val="32"/>
          <w:lang w:val="en-US" w:eastAsia="zh-CN"/>
        </w:rPr>
        <w:t>均控制在预算范围内，</w:t>
      </w:r>
      <w:r>
        <w:rPr>
          <w:rFonts w:hint="eastAsia" w:ascii="仿宋_GB2312" w:hAnsi="仿宋_GB2312" w:eastAsia="仿宋_GB2312" w:cs="Times New Roman"/>
          <w:sz w:val="32"/>
          <w:szCs w:val="32"/>
          <w:lang w:eastAsia="zh-CN"/>
        </w:rPr>
        <w:t>对社会发展、对生态环境</w:t>
      </w:r>
      <w:r>
        <w:rPr>
          <w:rFonts w:hint="eastAsia" w:ascii="仿宋_GB2312" w:hAnsi="仿宋_GB2312" w:eastAsia="仿宋_GB2312" w:cs="Times New Roman"/>
          <w:sz w:val="32"/>
          <w:szCs w:val="32"/>
          <w:lang w:val="en-US" w:eastAsia="zh-CN"/>
        </w:rPr>
        <w:t>保护起到积极影响。</w:t>
      </w:r>
      <w:r>
        <w:rPr>
          <w:rFonts w:hint="eastAsia" w:ascii="仿宋_GB2312" w:hAnsi="仿宋_GB2312" w:eastAsia="仿宋_GB2312" w:cs="Times New Roman"/>
          <w:sz w:val="32"/>
          <w:szCs w:val="32"/>
          <w:lang w:eastAsia="zh-CN"/>
        </w:rPr>
        <w:tab/>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2）产出指标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rPr>
        <w:t>①数量指标：保障</w:t>
      </w:r>
      <w:r>
        <w:rPr>
          <w:rFonts w:hint="eastAsia" w:ascii="仿宋_GB2312" w:hAnsi="仿宋_GB2312" w:eastAsia="仿宋_GB2312" w:cs="Times New Roman"/>
          <w:sz w:val="32"/>
          <w:szCs w:val="32"/>
          <w:lang w:val="en-US" w:eastAsia="zh-CN"/>
        </w:rPr>
        <w:t>单位</w:t>
      </w:r>
      <w:r>
        <w:rPr>
          <w:rFonts w:hint="eastAsia" w:ascii="仿宋_GB2312" w:hAnsi="仿宋_GB2312" w:eastAsia="仿宋_GB2312" w:cs="Times New Roman"/>
          <w:sz w:val="32"/>
          <w:szCs w:val="32"/>
        </w:rPr>
        <w:t>职工人</w:t>
      </w:r>
      <w:r>
        <w:rPr>
          <w:rFonts w:hint="eastAsia" w:ascii="仿宋_GB2312" w:hAnsi="仿宋_GB2312" w:eastAsia="仿宋_GB2312" w:cs="Times New Roman"/>
          <w:sz w:val="32"/>
          <w:szCs w:val="32"/>
          <w:lang w:val="en-US" w:eastAsia="zh-CN"/>
        </w:rPr>
        <w:t>数达到</w:t>
      </w:r>
      <w:r>
        <w:rPr>
          <w:rFonts w:hint="eastAsia" w:ascii="仿宋_GB2312" w:hAnsi="仿宋_GB2312" w:eastAsia="仿宋_GB2312" w:cs="Times New Roman"/>
          <w:sz w:val="32"/>
          <w:szCs w:val="32"/>
        </w:rPr>
        <w:t>74人</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林政执法检查</w:t>
      </w:r>
      <w:r>
        <w:rPr>
          <w:rFonts w:hint="eastAsia" w:ascii="仿宋_GB2312" w:hAnsi="仿宋_GB2312" w:eastAsia="仿宋_GB2312" w:cs="Times New Roman"/>
          <w:sz w:val="32"/>
          <w:szCs w:val="32"/>
          <w:lang w:val="en-US" w:eastAsia="zh-CN"/>
        </w:rPr>
        <w:t>超过4次，有效</w:t>
      </w:r>
      <w:r>
        <w:rPr>
          <w:rFonts w:hint="eastAsia" w:ascii="仿宋_GB2312" w:hAnsi="仿宋_GB2312" w:eastAsia="仿宋_GB2312" w:cs="Times New Roman"/>
          <w:sz w:val="32"/>
          <w:szCs w:val="32"/>
        </w:rPr>
        <w:t>保障</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单位正常</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高效</w:t>
      </w:r>
      <w:r>
        <w:rPr>
          <w:rFonts w:hint="eastAsia" w:ascii="仿宋_GB2312" w:hAnsi="仿宋_GB2312" w:eastAsia="仿宋_GB2312" w:cs="Times New Roman"/>
          <w:sz w:val="32"/>
          <w:szCs w:val="32"/>
        </w:rPr>
        <w:t>运转</w:t>
      </w:r>
      <w:r>
        <w:rPr>
          <w:rFonts w:hint="eastAsia" w:ascii="仿宋_GB2312" w:hAnsi="仿宋_GB2312" w:eastAsia="仿宋_GB2312" w:cs="Times New Roman"/>
          <w:sz w:val="32"/>
          <w:szCs w:val="32"/>
          <w:lang w:eastAsia="zh-CN"/>
        </w:rPr>
        <w:t>。</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rPr>
        <w:t>②质量指标</w:t>
      </w:r>
      <w:r>
        <w:rPr>
          <w:rFonts w:hint="eastAsia" w:ascii="仿宋_GB2312" w:hAnsi="仿宋_GB2312" w:eastAsia="仿宋_GB2312" w:cs="Times New Roman"/>
          <w:sz w:val="32"/>
          <w:szCs w:val="32"/>
          <w:lang w:eastAsia="zh-CN"/>
        </w:rPr>
        <w:t>：人员及公用经费保障率</w:t>
      </w:r>
      <w:r>
        <w:rPr>
          <w:rFonts w:hint="eastAsia" w:ascii="仿宋_GB2312" w:hAnsi="仿宋_GB2312" w:eastAsia="仿宋_GB2312" w:cs="Times New Roman"/>
          <w:sz w:val="32"/>
          <w:szCs w:val="32"/>
          <w:lang w:val="en-US" w:eastAsia="zh-CN"/>
        </w:rPr>
        <w:t>达到</w:t>
      </w:r>
      <w:r>
        <w:rPr>
          <w:rFonts w:hint="eastAsia" w:ascii="仿宋_GB2312" w:hAnsi="仿宋_GB2312" w:eastAsia="仿宋_GB2312" w:cs="Times New Roman"/>
          <w:sz w:val="32"/>
          <w:szCs w:val="32"/>
          <w:lang w:eastAsia="zh-CN"/>
        </w:rPr>
        <w:t>100%，行政执法程序规范，行政执法质量合规，依法办案</w:t>
      </w:r>
      <w:r>
        <w:rPr>
          <w:rFonts w:hint="eastAsia" w:ascii="仿宋_GB2312" w:hAnsi="仿宋_GB2312" w:eastAsia="仿宋_GB2312" w:cs="Times New Roman"/>
          <w:sz w:val="32"/>
          <w:szCs w:val="32"/>
          <w:lang w:val="en-US" w:eastAsia="zh-CN"/>
        </w:rPr>
        <w:t>达到</w:t>
      </w:r>
      <w:r>
        <w:rPr>
          <w:rFonts w:hint="eastAsia" w:ascii="仿宋_GB2312" w:hAnsi="仿宋_GB2312" w:eastAsia="仿宋_GB2312" w:cs="Times New Roman"/>
          <w:sz w:val="32"/>
          <w:szCs w:val="32"/>
          <w:lang w:eastAsia="zh-CN"/>
        </w:rPr>
        <w:t>100%。</w:t>
      </w:r>
    </w:p>
    <w:p>
      <w:pPr>
        <w:spacing w:line="600" w:lineRule="exact"/>
        <w:ind w:firstLine="640" w:firstLineChars="200"/>
        <w:rPr>
          <w:rFonts w:hint="eastAsia" w:ascii="仿宋_GB2312" w:hAnsi="仿宋_GB2312" w:eastAsia="仿宋_GB2312" w:cs="Times New Roman"/>
          <w:sz w:val="32"/>
          <w:szCs w:val="32"/>
        </w:rPr>
      </w:pPr>
      <w:r>
        <w:rPr>
          <w:rFonts w:hint="eastAsia" w:ascii="仿宋_GB2312" w:hAnsi="仿宋_GB2312" w:eastAsia="仿宋_GB2312" w:cs="Times New Roman"/>
          <w:sz w:val="32"/>
          <w:szCs w:val="32"/>
        </w:rPr>
        <w:t>③时效指标：保障机构供暖及时</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工作开展及时</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林草行政案件办理及时</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网络专线维护及时</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ab/>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rPr>
        <w:t>（3）效益指标</w:t>
      </w:r>
      <w:r>
        <w:rPr>
          <w:rFonts w:hint="eastAsia" w:ascii="仿宋_GB2312" w:hAnsi="仿宋_GB2312" w:eastAsia="仿宋_GB2312" w:cs="Times New Roman"/>
          <w:sz w:val="32"/>
          <w:szCs w:val="32"/>
          <w:lang w:eastAsia="zh-CN"/>
        </w:rPr>
        <w:t>：</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rPr>
        <w:t>①社会效益：机构正常运行率</w:t>
      </w:r>
      <w:r>
        <w:rPr>
          <w:rFonts w:hint="eastAsia" w:ascii="仿宋_GB2312" w:hAnsi="仿宋_GB2312" w:eastAsia="仿宋_GB2312" w:cs="Times New Roman"/>
          <w:sz w:val="32"/>
          <w:szCs w:val="32"/>
          <w:lang w:val="en-US" w:eastAsia="zh-CN"/>
        </w:rPr>
        <w:t>达到</w:t>
      </w:r>
      <w:r>
        <w:rPr>
          <w:rFonts w:hint="eastAsia" w:ascii="仿宋_GB2312" w:hAnsi="仿宋_GB2312" w:eastAsia="仿宋_GB2312" w:cs="Times New Roman"/>
          <w:sz w:val="32"/>
          <w:szCs w:val="32"/>
        </w:rPr>
        <w:t>100%</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林草行政案件办结率</w:t>
      </w:r>
      <w:r>
        <w:rPr>
          <w:rFonts w:hint="eastAsia" w:ascii="仿宋_GB2312" w:hAnsi="仿宋_GB2312" w:eastAsia="仿宋_GB2312" w:cs="Times New Roman"/>
          <w:sz w:val="32"/>
          <w:szCs w:val="32"/>
          <w:lang w:val="en-US" w:eastAsia="zh-CN"/>
        </w:rPr>
        <w:t>达到100%，</w:t>
      </w:r>
      <w:r>
        <w:rPr>
          <w:rFonts w:hint="eastAsia" w:ascii="仿宋_GB2312" w:hAnsi="仿宋_GB2312" w:eastAsia="仿宋_GB2312" w:cs="Times New Roman"/>
          <w:sz w:val="32"/>
          <w:szCs w:val="32"/>
        </w:rPr>
        <w:t>谁执法谁普法成效</w:t>
      </w:r>
      <w:r>
        <w:rPr>
          <w:rFonts w:hint="eastAsia" w:ascii="仿宋_GB2312" w:hAnsi="仿宋_GB2312" w:eastAsia="仿宋_GB2312" w:cs="Times New Roman"/>
          <w:sz w:val="32"/>
          <w:szCs w:val="32"/>
          <w:lang w:val="en-US" w:eastAsia="zh-CN"/>
        </w:rPr>
        <w:t>超过</w:t>
      </w:r>
      <w:r>
        <w:rPr>
          <w:rFonts w:hint="eastAsia" w:ascii="仿宋_GB2312" w:hAnsi="仿宋_GB2312" w:eastAsia="仿宋_GB2312" w:cs="Times New Roman"/>
          <w:sz w:val="32"/>
          <w:szCs w:val="32"/>
        </w:rPr>
        <w:t>90%</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未发生</w:t>
      </w:r>
      <w:r>
        <w:rPr>
          <w:rFonts w:hint="eastAsia" w:ascii="仿宋_GB2312" w:hAnsi="仿宋_GB2312" w:eastAsia="仿宋_GB2312" w:cs="Times New Roman"/>
          <w:sz w:val="32"/>
          <w:szCs w:val="32"/>
        </w:rPr>
        <w:t>网络故障</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未发生</w:t>
      </w:r>
      <w:r>
        <w:rPr>
          <w:rFonts w:hint="eastAsia" w:ascii="仿宋_GB2312" w:hAnsi="仿宋_GB2312" w:eastAsia="仿宋_GB2312" w:cs="Times New Roman"/>
          <w:sz w:val="32"/>
          <w:szCs w:val="32"/>
        </w:rPr>
        <w:t>有责事件</w:t>
      </w:r>
      <w:r>
        <w:rPr>
          <w:rFonts w:hint="eastAsia" w:ascii="仿宋_GB2312" w:hAnsi="仿宋_GB2312" w:eastAsia="仿宋_GB2312" w:cs="Times New Roman"/>
          <w:sz w:val="32"/>
          <w:szCs w:val="32"/>
          <w:lang w:eastAsia="zh-CN"/>
        </w:rPr>
        <w:t>。</w:t>
      </w:r>
    </w:p>
    <w:p>
      <w:pPr>
        <w:spacing w:line="600" w:lineRule="exact"/>
        <w:ind w:firstLine="640" w:firstLineChars="200"/>
        <w:rPr>
          <w:rFonts w:hint="eastAsia" w:ascii="仿宋_GB2312" w:hAnsi="仿宋_GB2312" w:eastAsia="仿宋_GB2312" w:cs="Times New Roman"/>
          <w:sz w:val="32"/>
          <w:szCs w:val="32"/>
        </w:rPr>
      </w:pPr>
      <w:r>
        <w:rPr>
          <w:rFonts w:hint="eastAsia" w:ascii="仿宋_GB2312" w:hAnsi="仿宋_GB2312" w:eastAsia="仿宋_GB2312" w:cs="Times New Roman"/>
          <w:sz w:val="32"/>
          <w:szCs w:val="32"/>
        </w:rPr>
        <w:t>②</w:t>
      </w:r>
      <w:r>
        <w:rPr>
          <w:rFonts w:hint="eastAsia" w:ascii="仿宋_GB2312" w:hAnsi="仿宋_GB2312" w:eastAsia="仿宋_GB2312" w:cs="Times New Roman"/>
          <w:sz w:val="32"/>
          <w:szCs w:val="32"/>
          <w:lang w:val="en-US" w:eastAsia="zh-CN"/>
        </w:rPr>
        <w:t>生态</w:t>
      </w:r>
      <w:r>
        <w:rPr>
          <w:rFonts w:hint="eastAsia" w:ascii="仿宋_GB2312" w:hAnsi="仿宋_GB2312" w:eastAsia="仿宋_GB2312" w:cs="Times New Roman"/>
          <w:sz w:val="32"/>
          <w:szCs w:val="32"/>
        </w:rPr>
        <w:t>效益</w:t>
      </w:r>
      <w:r>
        <w:rPr>
          <w:rFonts w:hint="eastAsia" w:ascii="仿宋_GB2312" w:hAnsi="仿宋_GB2312" w:eastAsia="仿宋_GB2312" w:cs="Times New Roman"/>
          <w:sz w:val="32"/>
          <w:szCs w:val="32"/>
          <w:lang w:val="en-US" w:eastAsia="zh-CN"/>
        </w:rPr>
        <w:t>和可持续影响</w:t>
      </w:r>
      <w:r>
        <w:rPr>
          <w:rFonts w:hint="eastAsia"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保持了高度的</w:t>
      </w:r>
      <w:r>
        <w:rPr>
          <w:rFonts w:hint="eastAsia" w:ascii="仿宋_GB2312" w:hAnsi="仿宋_GB2312" w:eastAsia="仿宋_GB2312" w:cs="Times New Roman"/>
          <w:sz w:val="32"/>
          <w:szCs w:val="32"/>
        </w:rPr>
        <w:t>林区生态稳定</w:t>
      </w:r>
      <w:r>
        <w:rPr>
          <w:rFonts w:hint="eastAsia" w:ascii="仿宋_GB2312" w:hAnsi="仿宋_GB2312" w:eastAsia="仿宋_GB2312" w:cs="Times New Roman"/>
          <w:sz w:val="32"/>
          <w:szCs w:val="32"/>
          <w:lang w:val="en-US" w:eastAsia="zh-CN"/>
        </w:rPr>
        <w:t>性，有效保护了</w:t>
      </w:r>
      <w:r>
        <w:rPr>
          <w:rFonts w:hint="eastAsia" w:ascii="仿宋_GB2312" w:hAnsi="仿宋_GB2312" w:eastAsia="仿宋_GB2312" w:cs="Times New Roman"/>
          <w:sz w:val="32"/>
          <w:szCs w:val="32"/>
        </w:rPr>
        <w:t>辖区内林草资源</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ab/>
      </w:r>
      <w:r>
        <w:rPr>
          <w:rFonts w:hint="eastAsia" w:ascii="仿宋_GB2312" w:hAnsi="仿宋_GB2312" w:eastAsia="仿宋_GB2312" w:cs="Times New Roman"/>
          <w:sz w:val="32"/>
          <w:szCs w:val="32"/>
        </w:rPr>
        <w:t>促进</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单位可持续发展</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未发生</w:t>
      </w:r>
      <w:r>
        <w:rPr>
          <w:rFonts w:hint="eastAsia" w:ascii="仿宋_GB2312" w:hAnsi="仿宋_GB2312" w:eastAsia="仿宋_GB2312" w:cs="Times New Roman"/>
          <w:sz w:val="32"/>
          <w:szCs w:val="32"/>
        </w:rPr>
        <w:t>行政复议、行政诉讼败诉</w:t>
      </w:r>
      <w:r>
        <w:rPr>
          <w:rFonts w:hint="eastAsia" w:ascii="仿宋_GB2312" w:hAnsi="仿宋_GB2312" w:eastAsia="仿宋_GB2312" w:cs="Times New Roman"/>
          <w:sz w:val="32"/>
          <w:szCs w:val="32"/>
          <w:lang w:val="en-US" w:eastAsia="zh-CN"/>
        </w:rPr>
        <w:t>情况。</w:t>
      </w:r>
      <w:r>
        <w:rPr>
          <w:rFonts w:hint="eastAsia" w:ascii="仿宋_GB2312" w:hAnsi="仿宋_GB2312" w:eastAsia="仿宋_GB2312" w:cs="Times New Roman"/>
          <w:sz w:val="32"/>
          <w:szCs w:val="32"/>
        </w:rPr>
        <w:tab/>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4）</w:t>
      </w:r>
      <w:r>
        <w:rPr>
          <w:rFonts w:hint="eastAsia" w:ascii="仿宋_GB2312" w:hAnsi="仿宋_GB2312" w:eastAsia="仿宋_GB2312" w:cs="Times New Roman"/>
          <w:sz w:val="32"/>
          <w:szCs w:val="32"/>
        </w:rPr>
        <w:t>满意度指标：</w:t>
      </w:r>
      <w:r>
        <w:rPr>
          <w:rFonts w:hint="eastAsia" w:ascii="仿宋_GB2312" w:hAnsi="仿宋_GB2312" w:eastAsia="仿宋_GB2312" w:cs="Times New Roman"/>
          <w:sz w:val="32"/>
          <w:szCs w:val="32"/>
          <w:lang w:val="en-US" w:eastAsia="zh-CN"/>
        </w:rPr>
        <w:t>经调研</w:t>
      </w:r>
      <w:r>
        <w:rPr>
          <w:rFonts w:hint="eastAsia" w:ascii="仿宋_GB2312" w:hAnsi="仿宋_GB2312" w:eastAsia="仿宋_GB2312" w:cs="Times New Roman"/>
          <w:sz w:val="32"/>
          <w:szCs w:val="32"/>
        </w:rPr>
        <w:t>单位职工</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林草</w:t>
      </w:r>
      <w:r>
        <w:rPr>
          <w:rFonts w:hint="eastAsia" w:ascii="仿宋_GB2312" w:hAnsi="仿宋_GB2312" w:eastAsia="仿宋_GB2312" w:cs="Times New Roman"/>
          <w:sz w:val="32"/>
          <w:szCs w:val="32"/>
          <w:lang w:val="en-US" w:eastAsia="zh-CN"/>
        </w:rPr>
        <w:t>执法</w:t>
      </w:r>
      <w:r>
        <w:rPr>
          <w:rFonts w:hint="eastAsia" w:ascii="仿宋_GB2312" w:hAnsi="仿宋_GB2312" w:eastAsia="仿宋_GB2312" w:cs="Times New Roman"/>
          <w:sz w:val="32"/>
          <w:szCs w:val="32"/>
        </w:rPr>
        <w:t>工作人员满意度</w:t>
      </w:r>
      <w:r>
        <w:rPr>
          <w:rFonts w:hint="eastAsia" w:ascii="仿宋_GB2312" w:hAnsi="仿宋_GB2312" w:eastAsia="仿宋_GB2312" w:cs="Times New Roman"/>
          <w:sz w:val="32"/>
          <w:szCs w:val="32"/>
          <w:lang w:val="en-US" w:eastAsia="zh-CN"/>
        </w:rPr>
        <w:t>均处于较高水平。</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无。</w:t>
      </w:r>
    </w:p>
    <w:p>
      <w:pPr>
        <w:pStyle w:val="3"/>
        <w:ind w:firstLine="321" w:firstLineChars="100"/>
        <w:rPr>
          <w:rFonts w:hint="eastAsia" w:ascii="仿宋_GB2312" w:hAnsi="仿宋_GB2312" w:eastAsia="仿宋_GB2312" w:cs="Times New Roman"/>
          <w:sz w:val="32"/>
          <w:szCs w:val="32"/>
        </w:rPr>
      </w:pPr>
      <w:r>
        <w:rPr>
          <w:rFonts w:ascii="仿宋_GB2312" w:hAnsi="仿宋_GB2312" w:eastAsia="仿宋_GB2312" w:cs="Times New Roman"/>
          <w:sz w:val="32"/>
          <w:szCs w:val="32"/>
        </w:rPr>
        <w:t>（二）</w:t>
      </w:r>
      <w:r>
        <w:rPr>
          <w:rFonts w:hint="eastAsia" w:ascii="仿宋_GB2312" w:hAnsi="仿宋_GB2312" w:eastAsia="仿宋_GB2312" w:cs="Times New Roman"/>
          <w:sz w:val="32"/>
          <w:szCs w:val="32"/>
        </w:rPr>
        <w:t>林业草原支撑保障体系项目</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eastAsia="zh-CN"/>
        </w:rPr>
        <w:t>2025</w:t>
      </w:r>
      <w:r>
        <w:rPr>
          <w:rFonts w:ascii="仿宋_GB2312" w:hAnsi="仿宋_GB2312" w:eastAsia="仿宋_GB2312"/>
          <w:sz w:val="32"/>
          <w:szCs w:val="32"/>
        </w:rPr>
        <w:t>年下达资金</w:t>
      </w:r>
      <w:r>
        <w:rPr>
          <w:rFonts w:hint="eastAsia" w:ascii="仿宋_GB2312" w:hAnsi="仿宋_GB2312" w:eastAsia="仿宋_GB2312"/>
          <w:sz w:val="32"/>
          <w:szCs w:val="32"/>
        </w:rPr>
        <w:t>232</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75</w:t>
      </w:r>
      <w:r>
        <w:rPr>
          <w:rFonts w:ascii="仿宋_GB2312" w:hAnsi="仿宋_GB2312" w:eastAsia="仿宋_GB2312"/>
          <w:sz w:val="32"/>
          <w:szCs w:val="32"/>
        </w:rPr>
        <w:t>万元，实际完成预算执行</w:t>
      </w:r>
      <w:r>
        <w:rPr>
          <w:rFonts w:hint="eastAsia" w:ascii="仿宋_GB2312" w:hAnsi="仿宋_GB2312" w:eastAsia="仿宋_GB2312"/>
          <w:sz w:val="32"/>
          <w:szCs w:val="32"/>
        </w:rPr>
        <w:t>218</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54</w:t>
      </w:r>
      <w:r>
        <w:rPr>
          <w:rFonts w:ascii="仿宋_GB2312" w:hAnsi="仿宋_GB2312" w:eastAsia="仿宋_GB2312"/>
          <w:sz w:val="32"/>
          <w:szCs w:val="32"/>
        </w:rPr>
        <w:t>万元，预算执行率</w:t>
      </w:r>
      <w:r>
        <w:rPr>
          <w:rFonts w:hint="eastAsia" w:ascii="仿宋_GB2312" w:hAnsi="仿宋_GB2312" w:eastAsia="仿宋_GB2312"/>
          <w:sz w:val="32"/>
          <w:szCs w:val="32"/>
        </w:rPr>
        <w:t>93.89</w:t>
      </w:r>
      <w:r>
        <w:rPr>
          <w:rFonts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2025年积极开展森林防火工作，不断提升防火基础条件，购置防火指挥装备10套、购置防火和巡护装备1200套，火灾案件查处率达到100%；积极开展林区禁种铲毒工作，购置禁毒宣传资料、宣传品10000份，开展禁种铲毒督导检查5次，有效提高了林区职工群众森林防火和禁毒意识效果；完成样地调查271个，深入了解和保护了森林草原资源，有效保护了林区森资源安全和生态安全。</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成本</w:t>
      </w:r>
      <w:r>
        <w:rPr>
          <w:rFonts w:ascii="仿宋_GB2312" w:hAnsi="仿宋_GB2312" w:eastAsia="仿宋_GB2312"/>
          <w:sz w:val="32"/>
          <w:szCs w:val="32"/>
        </w:rPr>
        <w:t>指标</w:t>
      </w:r>
    </w:p>
    <w:p>
      <w:pPr>
        <w:spacing w:line="600" w:lineRule="exact"/>
        <w:ind w:firstLine="640" w:firstLineChars="200"/>
        <w:jc w:val="both"/>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eastAsia="zh-CN"/>
        </w:rPr>
        <w:t>成本指标：防火宣传品、装备购置成本49.59</w:t>
      </w:r>
      <w:r>
        <w:rPr>
          <w:rFonts w:hint="eastAsia" w:ascii="仿宋_GB2312" w:hAnsi="仿宋_GB2312" w:eastAsia="仿宋_GB2312" w:cs="Times New Roman"/>
          <w:sz w:val="32"/>
          <w:szCs w:val="32"/>
          <w:lang w:val="en-US" w:eastAsia="zh-CN"/>
        </w:rPr>
        <w:t>万元，</w:t>
      </w:r>
      <w:r>
        <w:rPr>
          <w:rFonts w:hint="eastAsia" w:ascii="仿宋_GB2312" w:hAnsi="仿宋_GB2312" w:eastAsia="仿宋_GB2312" w:cs="Times New Roman"/>
          <w:sz w:val="32"/>
          <w:szCs w:val="32"/>
          <w:lang w:eastAsia="zh-CN"/>
        </w:rPr>
        <w:t>禁种铲毒督查及宣传品购置成本13.69</w:t>
      </w:r>
      <w:r>
        <w:rPr>
          <w:rFonts w:hint="eastAsia" w:ascii="仿宋_GB2312" w:hAnsi="仿宋_GB2312" w:eastAsia="仿宋_GB2312" w:cs="Times New Roman"/>
          <w:sz w:val="32"/>
          <w:szCs w:val="32"/>
          <w:lang w:val="en-US" w:eastAsia="zh-CN"/>
        </w:rPr>
        <w:t>万元，</w:t>
      </w:r>
      <w:r>
        <w:rPr>
          <w:rFonts w:hint="eastAsia" w:ascii="仿宋_GB2312" w:hAnsi="仿宋_GB2312" w:eastAsia="仿宋_GB2312" w:cs="Times New Roman"/>
          <w:sz w:val="32"/>
          <w:szCs w:val="32"/>
          <w:lang w:eastAsia="zh-CN"/>
        </w:rPr>
        <w:t>样地调查成本155.27</w:t>
      </w:r>
      <w:r>
        <w:rPr>
          <w:rFonts w:hint="eastAsia" w:ascii="仿宋_GB2312" w:hAnsi="仿宋_GB2312" w:eastAsia="仿宋_GB2312" w:cs="Times New Roman"/>
          <w:sz w:val="32"/>
          <w:szCs w:val="32"/>
          <w:lang w:val="en-US" w:eastAsia="zh-CN"/>
        </w:rPr>
        <w:t>万元，</w:t>
      </w:r>
      <w:r>
        <w:rPr>
          <w:rFonts w:hint="eastAsia" w:ascii="仿宋_GB2312" w:hAnsi="仿宋_GB2312" w:eastAsia="仿宋_GB2312" w:cs="Times New Roman"/>
          <w:sz w:val="32"/>
          <w:szCs w:val="32"/>
          <w:lang w:eastAsia="zh-CN"/>
        </w:rPr>
        <w:t>样地调查平均成本4800</w:t>
      </w:r>
      <w:r>
        <w:rPr>
          <w:rFonts w:hint="eastAsia" w:ascii="仿宋_GB2312" w:hAnsi="仿宋_GB2312" w:eastAsia="仿宋_GB2312" w:cs="Times New Roman"/>
          <w:sz w:val="32"/>
          <w:szCs w:val="32"/>
          <w:lang w:val="en-US" w:eastAsia="zh-CN"/>
        </w:rPr>
        <w:t>元，均控制在项目预算范围之内；未发生对社会和生态环境的负面影响。</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2）产出指标</w:t>
      </w:r>
    </w:p>
    <w:p>
      <w:pPr>
        <w:spacing w:line="600" w:lineRule="exact"/>
        <w:ind w:firstLine="640" w:firstLineChars="200"/>
        <w:jc w:val="both"/>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①数量指标：购置防火指挥装备10套，购置禁毒宣传资料、宣传品10000件，开展禁种铲毒督导检查次数5次，</w:t>
      </w:r>
      <w:r>
        <w:rPr>
          <w:rFonts w:hint="eastAsia" w:ascii="仿宋_GB2312" w:hAnsi="仿宋_GB2312" w:eastAsia="仿宋_GB2312" w:cs="Times New Roman"/>
          <w:sz w:val="32"/>
          <w:szCs w:val="32"/>
          <w:lang w:val="en-US" w:eastAsia="zh-CN"/>
        </w:rPr>
        <w:t>购置</w:t>
      </w:r>
      <w:r>
        <w:rPr>
          <w:rFonts w:hint="eastAsia" w:ascii="仿宋_GB2312" w:hAnsi="仿宋_GB2312" w:eastAsia="仿宋_GB2312" w:cs="Times New Roman"/>
          <w:sz w:val="32"/>
          <w:szCs w:val="32"/>
          <w:lang w:eastAsia="zh-CN"/>
        </w:rPr>
        <w:t>扑火服200套，扑火手套200双，扑火鞋200双，巡护服600套，样地调查271个。</w:t>
      </w:r>
    </w:p>
    <w:p>
      <w:pPr>
        <w:spacing w:line="600" w:lineRule="exact"/>
        <w:ind w:firstLine="640" w:firstLineChars="200"/>
        <w:jc w:val="both"/>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②质量指标：毒品原植物种植量0株，防火设备装备完好率100%，禁毒踏查铲除率100%，禁毒宣传覆盖率100%，禁毒隐患整改落实率100%，森林火灾受害率</w:t>
      </w:r>
      <w:r>
        <w:rPr>
          <w:rFonts w:hint="eastAsia" w:ascii="仿宋_GB2312" w:hAnsi="仿宋_GB2312" w:eastAsia="仿宋_GB2312" w:cs="Times New Roman"/>
          <w:sz w:val="32"/>
          <w:szCs w:val="32"/>
          <w:lang w:val="en-US" w:eastAsia="zh-CN"/>
        </w:rPr>
        <w:t>0，</w:t>
      </w:r>
      <w:r>
        <w:rPr>
          <w:rFonts w:hint="eastAsia" w:ascii="仿宋_GB2312" w:hAnsi="仿宋_GB2312" w:eastAsia="仿宋_GB2312" w:cs="Times New Roman"/>
          <w:sz w:val="32"/>
          <w:szCs w:val="32"/>
          <w:lang w:eastAsia="zh-CN"/>
        </w:rPr>
        <w:t>样地调查准确率100%。</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③时效指标：防火装备分发及时，火灾预防、火情处置及时，禁种铲毒督查考核及时，禁种铲毒宣传及时，开展禁种铲毒踏查及时，宣传品购置、发放及时，样地调查当期任务完成率</w:t>
      </w:r>
      <w:r>
        <w:rPr>
          <w:rFonts w:hint="eastAsia" w:ascii="仿宋_GB2312" w:hAnsi="仿宋_GB2312" w:eastAsia="仿宋_GB2312" w:cs="Times New Roman"/>
          <w:sz w:val="32"/>
          <w:szCs w:val="32"/>
          <w:lang w:val="en-US" w:eastAsia="zh-CN"/>
        </w:rPr>
        <w:t>100%，</w:t>
      </w:r>
      <w:r>
        <w:rPr>
          <w:rFonts w:hint="eastAsia" w:ascii="仿宋_GB2312" w:hAnsi="仿宋_GB2312" w:eastAsia="仿宋_GB2312" w:cs="Times New Roman"/>
          <w:sz w:val="32"/>
          <w:szCs w:val="32"/>
          <w:lang w:eastAsia="zh-CN"/>
        </w:rPr>
        <w:t>隐患排查整改及时率</w:t>
      </w:r>
      <w:r>
        <w:rPr>
          <w:rFonts w:hint="eastAsia" w:ascii="仿宋_GB2312" w:hAnsi="仿宋_GB2312" w:eastAsia="仿宋_GB2312" w:cs="Times New Roman"/>
          <w:sz w:val="32"/>
          <w:szCs w:val="32"/>
          <w:lang w:val="en-US" w:eastAsia="zh-CN"/>
        </w:rPr>
        <w:t>100%。</w:t>
      </w:r>
      <w:r>
        <w:rPr>
          <w:rFonts w:hint="eastAsia" w:ascii="仿宋_GB2312" w:hAnsi="仿宋_GB2312" w:eastAsia="仿宋_GB2312" w:cs="Times New Roman"/>
          <w:sz w:val="32"/>
          <w:szCs w:val="32"/>
          <w:lang w:eastAsia="zh-CN"/>
        </w:rPr>
        <w:tab/>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（3）效益指标：带动</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林区经济发展，火灾案件查处率100%，禁种铲毒及毒品危害社会知晓度100%，群众禁种铲毒参与度100%，</w:t>
      </w:r>
      <w:r>
        <w:rPr>
          <w:rFonts w:hint="eastAsia" w:ascii="仿宋_GB2312" w:hAnsi="仿宋_GB2312" w:eastAsia="仿宋_GB2312" w:cs="Times New Roman"/>
          <w:sz w:val="32"/>
          <w:szCs w:val="32"/>
          <w:lang w:val="en-US" w:eastAsia="zh-CN"/>
        </w:rPr>
        <w:t>普遍</w:t>
      </w:r>
      <w:r>
        <w:rPr>
          <w:rFonts w:hint="eastAsia" w:ascii="仿宋_GB2312" w:hAnsi="仿宋_GB2312" w:eastAsia="仿宋_GB2312" w:cs="Times New Roman"/>
          <w:sz w:val="32"/>
          <w:szCs w:val="32"/>
          <w:lang w:eastAsia="zh-CN"/>
        </w:rPr>
        <w:t>提高</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林区职工群众禁毒意识效果，</w:t>
      </w:r>
      <w:r>
        <w:rPr>
          <w:rFonts w:hint="eastAsia" w:ascii="仿宋_GB2312" w:hAnsi="仿宋_GB2312" w:eastAsia="仿宋_GB2312" w:cs="Times New Roman"/>
          <w:sz w:val="32"/>
          <w:szCs w:val="32"/>
          <w:lang w:val="en-US" w:eastAsia="zh-CN"/>
        </w:rPr>
        <w:t>普遍</w:t>
      </w:r>
      <w:r>
        <w:rPr>
          <w:rFonts w:hint="eastAsia" w:ascii="仿宋_GB2312" w:hAnsi="仿宋_GB2312" w:eastAsia="仿宋_GB2312" w:cs="Times New Roman"/>
          <w:sz w:val="32"/>
          <w:szCs w:val="32"/>
          <w:lang w:eastAsia="zh-CN"/>
        </w:rPr>
        <w:t>提高</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林区职工群众林草防火意识效果，</w:t>
      </w:r>
      <w:r>
        <w:rPr>
          <w:rFonts w:hint="eastAsia" w:ascii="仿宋_GB2312" w:hAnsi="仿宋_GB2312" w:eastAsia="仿宋_GB2312" w:cs="Times New Roman"/>
          <w:sz w:val="32"/>
          <w:szCs w:val="32"/>
          <w:lang w:val="en-US" w:eastAsia="zh-CN"/>
        </w:rPr>
        <w:t>有效</w:t>
      </w:r>
      <w:r>
        <w:rPr>
          <w:rFonts w:hint="eastAsia" w:ascii="仿宋_GB2312" w:hAnsi="仿宋_GB2312" w:eastAsia="仿宋_GB2312" w:cs="Times New Roman"/>
          <w:sz w:val="32"/>
          <w:szCs w:val="32"/>
          <w:lang w:eastAsia="zh-CN"/>
        </w:rPr>
        <w:t>保护</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林区森资源安全和生态安全，</w:t>
      </w:r>
      <w:r>
        <w:rPr>
          <w:rFonts w:hint="eastAsia" w:ascii="仿宋_GB2312" w:hAnsi="仿宋_GB2312" w:eastAsia="仿宋_GB2312" w:cs="Times New Roman"/>
          <w:sz w:val="32"/>
          <w:szCs w:val="32"/>
          <w:lang w:val="en-US" w:eastAsia="zh-CN"/>
        </w:rPr>
        <w:t>有效</w:t>
      </w:r>
      <w:r>
        <w:rPr>
          <w:rFonts w:hint="eastAsia" w:ascii="仿宋_GB2312" w:hAnsi="仿宋_GB2312" w:eastAsia="仿宋_GB2312" w:cs="Times New Roman"/>
          <w:sz w:val="32"/>
          <w:szCs w:val="32"/>
          <w:lang w:eastAsia="zh-CN"/>
        </w:rPr>
        <w:t>提高</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森林质量和固碳量，有效的保护</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森林草原资源情况，禁种铲毒对社会稳定可持续影响显著，林草防火可持续影响显著，林草湿荒地生态系统功能改善可持续影响显著。</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（4）满意度指标：</w:t>
      </w:r>
      <w:r>
        <w:rPr>
          <w:rFonts w:hint="eastAsia" w:ascii="仿宋_GB2312" w:hAnsi="仿宋_GB2312" w:eastAsia="仿宋_GB2312" w:cs="Times New Roman"/>
          <w:sz w:val="32"/>
          <w:szCs w:val="32"/>
          <w:lang w:val="en-US" w:eastAsia="zh-CN"/>
        </w:rPr>
        <w:t>经调研</w:t>
      </w:r>
      <w:r>
        <w:rPr>
          <w:rFonts w:hint="eastAsia" w:ascii="仿宋_GB2312" w:hAnsi="仿宋_GB2312" w:eastAsia="仿宋_GB2312" w:cs="Times New Roman"/>
          <w:sz w:val="32"/>
          <w:szCs w:val="32"/>
          <w:lang w:eastAsia="zh-CN"/>
        </w:rPr>
        <w:t>单位职工</w:t>
      </w:r>
      <w:r>
        <w:rPr>
          <w:rFonts w:hint="eastAsia" w:ascii="仿宋_GB2312" w:hAnsi="仿宋_GB2312" w:eastAsia="仿宋_GB2312" w:cs="Times New Roman"/>
          <w:sz w:val="32"/>
          <w:szCs w:val="32"/>
          <w:lang w:val="en-US" w:eastAsia="zh-CN"/>
        </w:rPr>
        <w:t>相关群众</w:t>
      </w:r>
      <w:r>
        <w:rPr>
          <w:rFonts w:hint="eastAsia" w:ascii="仿宋_GB2312" w:hAnsi="仿宋_GB2312" w:eastAsia="仿宋_GB2312" w:cs="Times New Roman"/>
          <w:sz w:val="32"/>
          <w:szCs w:val="32"/>
          <w:lang w:eastAsia="zh-CN"/>
        </w:rPr>
        <w:t>满意度</w:t>
      </w:r>
      <w:r>
        <w:rPr>
          <w:rFonts w:hint="eastAsia" w:ascii="仿宋_GB2312" w:hAnsi="仿宋_GB2312" w:eastAsia="仿宋_GB2312" w:cs="Times New Roman"/>
          <w:sz w:val="32"/>
          <w:szCs w:val="32"/>
          <w:lang w:val="en-US" w:eastAsia="zh-CN"/>
        </w:rPr>
        <w:t>均处于较高水平。</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部分工作需跨年实施，暂未验收，故预算执行率未达到100%。</w:t>
      </w:r>
    </w:p>
    <w:p>
      <w:pPr>
        <w:pStyle w:val="3"/>
        <w:ind w:firstLine="321" w:firstLineChars="100"/>
        <w:rPr>
          <w:rFonts w:hint="eastAsia" w:ascii="仿宋_GB2312" w:hAnsi="仿宋_GB2312" w:eastAsia="仿宋_GB2312" w:cs="Times New Roman"/>
          <w:sz w:val="32"/>
          <w:szCs w:val="32"/>
          <w:lang w:val="en-US" w:eastAsia="zh-CN"/>
        </w:rPr>
      </w:pPr>
      <w:r>
        <w:rPr>
          <w:rFonts w:ascii="仿宋_GB2312" w:hAnsi="仿宋_GB2312" w:eastAsia="仿宋_GB2312" w:cs="Times New Roman"/>
          <w:sz w:val="32"/>
          <w:szCs w:val="32"/>
        </w:rPr>
        <w:t>（三）</w:t>
      </w:r>
      <w:r>
        <w:rPr>
          <w:rFonts w:hint="eastAsia" w:ascii="仿宋_GB2312" w:hAnsi="仿宋_GB2312" w:eastAsia="仿宋_GB2312" w:cs="Times New Roman"/>
          <w:sz w:val="32"/>
          <w:szCs w:val="32"/>
        </w:rPr>
        <w:t>森林资源保护培育与利用项目</w:t>
      </w:r>
    </w:p>
    <w:p>
      <w:pPr>
        <w:spacing w:line="600" w:lineRule="exact"/>
        <w:ind w:firstLine="643" w:firstLineChars="200"/>
        <w:rPr>
          <w:rFonts w:ascii="仿宋_GB2312" w:hAnsi="仿宋_GB2312" w:eastAsia="仿宋_GB2312"/>
          <w:b/>
          <w:color w:val="FF0000"/>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val="en-US" w:eastAsia="zh-CN"/>
        </w:rPr>
        <w:t>项目为2024年结转资金，资金数455万元，</w:t>
      </w:r>
      <w:r>
        <w:rPr>
          <w:rFonts w:ascii="仿宋_GB2312" w:hAnsi="仿宋_GB2312" w:eastAsia="仿宋_GB2312"/>
          <w:sz w:val="32"/>
          <w:szCs w:val="32"/>
        </w:rPr>
        <w:t>实际完成预算执行</w:t>
      </w:r>
      <w:r>
        <w:rPr>
          <w:rFonts w:hint="eastAsia" w:ascii="仿宋_GB2312" w:hAnsi="仿宋_GB2312" w:eastAsia="仿宋_GB2312"/>
          <w:sz w:val="32"/>
          <w:szCs w:val="32"/>
          <w:lang w:val="en-US" w:eastAsia="zh-CN"/>
        </w:rPr>
        <w:t>454.34</w:t>
      </w:r>
      <w:r>
        <w:rPr>
          <w:rFonts w:ascii="仿宋_GB2312" w:hAnsi="仿宋_GB2312" w:eastAsia="仿宋_GB2312"/>
          <w:sz w:val="32"/>
          <w:szCs w:val="32"/>
        </w:rPr>
        <w:t>万元，预算执行率</w:t>
      </w:r>
      <w:r>
        <w:rPr>
          <w:rFonts w:hint="eastAsia" w:ascii="仿宋_GB2312" w:hAnsi="仿宋_GB2312" w:eastAsia="仿宋_GB2312"/>
          <w:sz w:val="32"/>
          <w:szCs w:val="32"/>
          <w:lang w:val="en-US" w:eastAsia="zh-CN"/>
        </w:rPr>
        <w:t>99.85</w:t>
      </w:r>
      <w:r>
        <w:rPr>
          <w:rFonts w:ascii="仿宋_GB2312" w:hAnsi="仿宋_GB2312" w:eastAsia="仿宋_GB2312"/>
          <w:sz w:val="32"/>
          <w:szCs w:val="32"/>
        </w:rPr>
        <w:t>%。</w:t>
      </w:r>
    </w:p>
    <w:p>
      <w:pPr>
        <w:numPr>
          <w:ilvl w:val="0"/>
          <w:numId w:val="2"/>
        </w:num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总体绩效目标完成情况分析</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2025年完成114个森林、草原样地调查，29980个不一致图斑比对及全省林草湿荒图斑属性外业调查，通过白龙江林业保护中心防火监测系统升级改造，增强了监测系统综合管理能力，提升了保护中心网络性能，增强了稳定性和可靠性，加强了网络信息安全，为林业保护工作提供了有力的技术支持，提高了林业保护中心的办公工作效率和管理水平，增强了林区防火监测和保护能力，保障了网络和信息安全，为林业可持续发展提供了有力支持。</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成本</w:t>
      </w:r>
      <w:r>
        <w:rPr>
          <w:rFonts w:ascii="仿宋_GB2312" w:hAnsi="仿宋_GB2312" w:eastAsia="仿宋_GB2312"/>
          <w:sz w:val="32"/>
          <w:szCs w:val="32"/>
        </w:rPr>
        <w:t>指标</w:t>
      </w:r>
    </w:p>
    <w:p>
      <w:pPr>
        <w:spacing w:line="600" w:lineRule="exact"/>
        <w:ind w:firstLine="640" w:firstLineChars="200"/>
        <w:jc w:val="both"/>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eastAsia="zh-CN"/>
        </w:rPr>
        <w:t>成本指标：林草湿荒监测普查调查</w:t>
      </w:r>
      <w:r>
        <w:rPr>
          <w:rFonts w:hint="eastAsia" w:ascii="仿宋_GB2312" w:hAnsi="仿宋_GB2312" w:eastAsia="仿宋_GB2312" w:cs="Times New Roman"/>
          <w:sz w:val="32"/>
          <w:szCs w:val="32"/>
          <w:lang w:val="en-US" w:eastAsia="zh-CN"/>
        </w:rPr>
        <w:t>成本</w:t>
      </w:r>
      <w:r>
        <w:rPr>
          <w:rFonts w:hint="eastAsia" w:ascii="仿宋_GB2312" w:hAnsi="仿宋_GB2312" w:eastAsia="仿宋_GB2312" w:cs="Times New Roman"/>
          <w:sz w:val="32"/>
          <w:szCs w:val="32"/>
          <w:lang w:eastAsia="zh-CN"/>
        </w:rPr>
        <w:t>190.95</w:t>
      </w:r>
      <w:r>
        <w:rPr>
          <w:rFonts w:hint="eastAsia" w:ascii="仿宋_GB2312" w:hAnsi="仿宋_GB2312" w:eastAsia="仿宋_GB2312" w:cs="Times New Roman"/>
          <w:sz w:val="32"/>
          <w:szCs w:val="32"/>
          <w:lang w:val="en-US" w:eastAsia="zh-CN"/>
        </w:rPr>
        <w:t>万元，</w:t>
      </w:r>
      <w:r>
        <w:rPr>
          <w:rFonts w:hint="eastAsia" w:ascii="仿宋_GB2312" w:hAnsi="仿宋_GB2312" w:eastAsia="仿宋_GB2312" w:cs="Times New Roman"/>
          <w:sz w:val="32"/>
          <w:szCs w:val="32"/>
          <w:lang w:eastAsia="zh-CN"/>
        </w:rPr>
        <w:t>系统升级改造</w:t>
      </w:r>
      <w:r>
        <w:rPr>
          <w:rFonts w:hint="eastAsia" w:ascii="仿宋_GB2312" w:hAnsi="仿宋_GB2312" w:eastAsia="仿宋_GB2312" w:cs="Times New Roman"/>
          <w:sz w:val="32"/>
          <w:szCs w:val="32"/>
          <w:lang w:val="en-US" w:eastAsia="zh-CN"/>
        </w:rPr>
        <w:t>成本</w:t>
      </w:r>
      <w:r>
        <w:rPr>
          <w:rFonts w:hint="eastAsia" w:ascii="仿宋_GB2312" w:hAnsi="仿宋_GB2312" w:eastAsia="仿宋_GB2312" w:cs="Times New Roman"/>
          <w:sz w:val="32"/>
          <w:szCs w:val="32"/>
          <w:lang w:eastAsia="zh-CN"/>
        </w:rPr>
        <w:t>263.4</w:t>
      </w:r>
      <w:r>
        <w:rPr>
          <w:rFonts w:hint="eastAsia" w:ascii="仿宋_GB2312" w:hAnsi="仿宋_GB2312" w:eastAsia="仿宋_GB2312" w:cs="Times New Roman"/>
          <w:sz w:val="32"/>
          <w:szCs w:val="32"/>
          <w:lang w:val="en-US" w:eastAsia="zh-CN"/>
        </w:rPr>
        <w:t>万元，均控制在项目预算范围之内。</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2）产出指标</w:t>
      </w:r>
    </w:p>
    <w:p>
      <w:pPr>
        <w:spacing w:line="600" w:lineRule="exact"/>
        <w:ind w:firstLine="640" w:firstLineChars="200"/>
        <w:jc w:val="both"/>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①数量指标：</w:t>
      </w:r>
      <w:r>
        <w:rPr>
          <w:rFonts w:hint="eastAsia" w:ascii="仿宋_GB2312" w:hAnsi="仿宋_GB2312" w:eastAsia="仿宋_GB2312" w:cs="Times New Roman"/>
          <w:sz w:val="32"/>
          <w:szCs w:val="32"/>
          <w:lang w:val="en-US" w:eastAsia="zh-CN"/>
        </w:rPr>
        <w:t>完成</w:t>
      </w:r>
      <w:r>
        <w:rPr>
          <w:rFonts w:hint="eastAsia" w:ascii="仿宋_GB2312" w:hAnsi="仿宋_GB2312" w:eastAsia="仿宋_GB2312" w:cs="Times New Roman"/>
          <w:sz w:val="32"/>
          <w:szCs w:val="32"/>
          <w:lang w:eastAsia="zh-CN"/>
        </w:rPr>
        <w:t>不一致图斑数29980个，防火监测系统升级改造1套，森林、草原样地数114个，网络保障系统升级改造1项，系统运维1项，音视频监测系统升级改造1项。</w:t>
      </w:r>
    </w:p>
    <w:p>
      <w:pPr>
        <w:spacing w:line="600" w:lineRule="exact"/>
        <w:ind w:firstLine="640" w:firstLineChars="200"/>
        <w:jc w:val="both"/>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②质量指标：不一致图斑调查合格率100%，森林、草原样地调查合格率100%，项目验收规范，项目验收合格率100%。</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③时效指标：当期投资到位率100%，计划完成及时，项目按期完成率100%，资金按合同要求及时支付率100%。</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（3）效益指标：森林草原防火群众认知度普遍提升，</w:t>
      </w:r>
      <w:r>
        <w:rPr>
          <w:rFonts w:hint="eastAsia" w:ascii="仿宋_GB2312" w:hAnsi="仿宋_GB2312" w:eastAsia="仿宋_GB2312" w:cs="Times New Roman"/>
          <w:sz w:val="32"/>
          <w:szCs w:val="32"/>
          <w:lang w:val="en-US" w:eastAsia="zh-CN"/>
        </w:rPr>
        <w:t>提高了</w:t>
      </w:r>
      <w:r>
        <w:rPr>
          <w:rFonts w:hint="eastAsia" w:ascii="仿宋_GB2312" w:hAnsi="仿宋_GB2312" w:eastAsia="仿宋_GB2312" w:cs="Times New Roman"/>
          <w:sz w:val="32"/>
          <w:szCs w:val="32"/>
          <w:lang w:eastAsia="zh-CN"/>
        </w:rPr>
        <w:t>森林资源调查监测能力，维护</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社会安全稳定，防火监测综合管理效能显著提高，有效改善</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生态环境，资源监测能力明显提高，持续推动</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林区森林防火高质量发展，建立</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森林资源长效管理机制，提升</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林区可持续发展，网络性能及网络安全规范显著提高，业务人员能力考核合格率100%。</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（4）满意度指标：</w:t>
      </w:r>
      <w:r>
        <w:rPr>
          <w:rFonts w:hint="eastAsia" w:ascii="仿宋_GB2312" w:hAnsi="仿宋_GB2312" w:eastAsia="仿宋_GB2312" w:cs="Times New Roman"/>
          <w:sz w:val="32"/>
          <w:szCs w:val="32"/>
          <w:lang w:val="en-US" w:eastAsia="zh-CN"/>
        </w:rPr>
        <w:t>经调研</w:t>
      </w:r>
      <w:r>
        <w:rPr>
          <w:rFonts w:hint="eastAsia" w:ascii="仿宋_GB2312" w:hAnsi="仿宋_GB2312" w:eastAsia="仿宋_GB2312" w:cs="Times New Roman"/>
          <w:sz w:val="32"/>
          <w:szCs w:val="32"/>
          <w:lang w:eastAsia="zh-CN"/>
        </w:rPr>
        <w:t>单位职工</w:t>
      </w:r>
      <w:r>
        <w:rPr>
          <w:rFonts w:hint="eastAsia" w:ascii="仿宋_GB2312" w:hAnsi="仿宋_GB2312" w:eastAsia="仿宋_GB2312" w:cs="Times New Roman"/>
          <w:sz w:val="32"/>
          <w:szCs w:val="32"/>
          <w:lang w:val="en-US" w:eastAsia="zh-CN"/>
        </w:rPr>
        <w:t>相关群众</w:t>
      </w:r>
      <w:r>
        <w:rPr>
          <w:rFonts w:hint="eastAsia" w:ascii="仿宋_GB2312" w:hAnsi="仿宋_GB2312" w:eastAsia="仿宋_GB2312" w:cs="Times New Roman"/>
          <w:sz w:val="32"/>
          <w:szCs w:val="32"/>
          <w:lang w:eastAsia="zh-CN"/>
        </w:rPr>
        <w:t>满意度</w:t>
      </w:r>
      <w:r>
        <w:rPr>
          <w:rFonts w:hint="eastAsia" w:ascii="仿宋_GB2312" w:hAnsi="仿宋_GB2312" w:eastAsia="仿宋_GB2312" w:cs="Times New Roman"/>
          <w:sz w:val="32"/>
          <w:szCs w:val="32"/>
          <w:lang w:val="en-US" w:eastAsia="zh-CN"/>
        </w:rPr>
        <w:t>均处于较高水平。</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项目已完成，结余6550元资金上缴财政，故预算执行率未达到100%。</w:t>
      </w:r>
    </w:p>
    <w:p>
      <w:pPr>
        <w:pStyle w:val="3"/>
        <w:ind w:firstLine="321" w:firstLineChars="100"/>
        <w:rPr>
          <w:rFonts w:hint="eastAsia" w:ascii="仿宋_GB2312" w:hAnsi="仿宋_GB2312" w:eastAsia="仿宋_GB2312" w:cs="Times New Roman"/>
          <w:sz w:val="32"/>
          <w:szCs w:val="32"/>
          <w:lang w:val="en-US" w:eastAsia="zh-CN"/>
        </w:rPr>
      </w:pPr>
      <w:r>
        <w:rPr>
          <w:rFonts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四</w:t>
      </w:r>
      <w:r>
        <w:rPr>
          <w:rFonts w:ascii="仿宋_GB2312" w:hAnsi="仿宋_GB2312" w:eastAsia="仿宋_GB2312" w:cs="Times New Roman"/>
          <w:sz w:val="32"/>
          <w:szCs w:val="32"/>
        </w:rPr>
        <w:t>）</w:t>
      </w:r>
      <w:r>
        <w:rPr>
          <w:rFonts w:hint="eastAsia" w:ascii="仿宋_GB2312" w:hAnsi="仿宋_GB2312" w:eastAsia="仿宋_GB2312" w:cs="Times New Roman"/>
          <w:sz w:val="32"/>
          <w:szCs w:val="32"/>
        </w:rPr>
        <w:t>农业保险保费补贴资金项目</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eastAsia="zh-CN"/>
        </w:rPr>
        <w:t>2025</w:t>
      </w:r>
      <w:r>
        <w:rPr>
          <w:rFonts w:ascii="仿宋_GB2312" w:hAnsi="仿宋_GB2312" w:eastAsia="仿宋_GB2312"/>
          <w:sz w:val="32"/>
          <w:szCs w:val="32"/>
        </w:rPr>
        <w:t>年下达资金</w:t>
      </w:r>
      <w:r>
        <w:rPr>
          <w:rFonts w:hint="eastAsia" w:ascii="仿宋_GB2312" w:hAnsi="仿宋_GB2312" w:eastAsia="仿宋_GB2312"/>
          <w:sz w:val="32"/>
          <w:szCs w:val="32"/>
        </w:rPr>
        <w:t>669</w:t>
      </w:r>
      <w:r>
        <w:rPr>
          <w:rFonts w:ascii="仿宋_GB2312" w:hAnsi="仿宋_GB2312" w:eastAsia="仿宋_GB2312"/>
          <w:sz w:val="32"/>
          <w:szCs w:val="32"/>
        </w:rPr>
        <w:t>万元</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实际完成预算执行634</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2</w:t>
      </w:r>
      <w:r>
        <w:rPr>
          <w:rFonts w:hint="eastAsia" w:ascii="仿宋_GB2312" w:hAnsi="仿宋_GB2312" w:eastAsia="仿宋_GB2312"/>
          <w:sz w:val="32"/>
          <w:szCs w:val="32"/>
          <w:lang w:val="en-US" w:eastAsia="zh-CN"/>
        </w:rPr>
        <w:t>1</w:t>
      </w:r>
      <w:r>
        <w:rPr>
          <w:rFonts w:hint="eastAsia" w:ascii="仿宋_GB2312" w:hAnsi="仿宋_GB2312" w:eastAsia="仿宋_GB2312"/>
          <w:sz w:val="32"/>
          <w:szCs w:val="32"/>
        </w:rPr>
        <w:t>万元，预算执行率94.</w:t>
      </w:r>
      <w:r>
        <w:rPr>
          <w:rFonts w:hint="eastAsia" w:ascii="仿宋_GB2312" w:hAnsi="仿宋_GB2312" w:eastAsia="仿宋_GB2312"/>
          <w:sz w:val="32"/>
          <w:szCs w:val="32"/>
          <w:lang w:val="en-US" w:eastAsia="zh-CN"/>
        </w:rPr>
        <w:t>8</w:t>
      </w:r>
      <w:r>
        <w:rPr>
          <w:rFonts w:ascii="仿宋_GB2312" w:hAnsi="仿宋_GB2312" w:eastAsia="仿宋_GB2312"/>
          <w:sz w:val="32"/>
          <w:szCs w:val="32"/>
        </w:rPr>
        <w:t>%</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2025年积极缴纳森林保险，全林区实现713万亩生态公益林应保全保，加强了林区森林保险理赔，切实增强了林业经营组织灾后恢复生产能力，有效地促进林业生产持续稳定健康发展。</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val="en-US" w:eastAsia="zh-CN"/>
        </w:rPr>
        <w:t>2025年及时为保护中心缴纳森林保险保费，用于</w:t>
      </w:r>
      <w:r>
        <w:rPr>
          <w:rFonts w:hint="eastAsia" w:ascii="仿宋_GB2312" w:hAnsi="仿宋_GB2312" w:eastAsia="仿宋_GB2312" w:cs="Times New Roman"/>
          <w:sz w:val="32"/>
          <w:szCs w:val="32"/>
          <w:lang w:val="zh-CN" w:eastAsia="zh-CN"/>
        </w:rPr>
        <w:t>对辖区内商品林、公益林等保险林木投保，</w:t>
      </w:r>
      <w:r>
        <w:rPr>
          <w:rFonts w:hint="eastAsia" w:ascii="仿宋_GB2312" w:hAnsi="仿宋_GB2312" w:eastAsia="仿宋_GB2312" w:cs="Times New Roman"/>
          <w:sz w:val="32"/>
          <w:szCs w:val="32"/>
          <w:lang w:val="en-US" w:eastAsia="zh-CN"/>
        </w:rPr>
        <w:t>以</w:t>
      </w:r>
      <w:r>
        <w:rPr>
          <w:rFonts w:hint="eastAsia" w:ascii="仿宋_GB2312" w:hAnsi="仿宋_GB2312" w:eastAsia="仿宋_GB2312" w:cs="Times New Roman"/>
          <w:sz w:val="32"/>
          <w:szCs w:val="32"/>
          <w:lang w:val="zh-CN" w:eastAsia="zh-CN"/>
        </w:rPr>
        <w:t>减少林木</w:t>
      </w:r>
      <w:r>
        <w:rPr>
          <w:rFonts w:hint="eastAsia" w:ascii="仿宋_GB2312" w:hAnsi="仿宋_GB2312" w:eastAsia="仿宋_GB2312" w:cs="Times New Roman"/>
          <w:sz w:val="32"/>
          <w:szCs w:val="32"/>
          <w:lang w:eastAsia="zh-CN"/>
        </w:rPr>
        <w:t>意外损失，保障</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林区森资源安全和生态安全，促进</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林区经济社会可持续发展，</w:t>
      </w:r>
      <w:r>
        <w:rPr>
          <w:rFonts w:hint="eastAsia" w:ascii="仿宋_GB2312" w:hAnsi="仿宋_GB2312" w:eastAsia="仿宋_GB2312" w:cs="Times New Roman"/>
          <w:sz w:val="32"/>
          <w:szCs w:val="32"/>
          <w:lang w:val="en-US" w:eastAsia="zh-CN"/>
        </w:rPr>
        <w:t>保障了林区受到灾害后的可恢复性，使林区职工管护效益得到保障，有效调动职工管护积极性，提高林区职工及居民满意度。该项目总体绩效目标及各项指标均已完成。</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pStyle w:val="14"/>
        <w:spacing w:line="560" w:lineRule="exact"/>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项目需要跨年实施，部分资金暂未支付，下一步将不断提升资金使用效益。</w:t>
      </w:r>
    </w:p>
    <w:p>
      <w:pPr>
        <w:pStyle w:val="3"/>
        <w:ind w:firstLine="321" w:firstLineChars="100"/>
        <w:rPr>
          <w:rFonts w:hint="default" w:ascii="仿宋_GB2312" w:hAnsi="仿宋_GB2312" w:eastAsia="仿宋_GB2312" w:cs="Times New Roman"/>
          <w:sz w:val="32"/>
          <w:szCs w:val="32"/>
          <w:highlight w:val="none"/>
          <w:lang w:val="en-US" w:eastAsia="zh-CN"/>
        </w:rPr>
      </w:pPr>
      <w:r>
        <w:rPr>
          <w:rFonts w:ascii="仿宋_GB2312" w:hAnsi="仿宋_GB2312" w:eastAsia="仿宋_GB2312" w:cs="Times New Roman"/>
          <w:sz w:val="32"/>
          <w:szCs w:val="32"/>
          <w:highlight w:val="none"/>
        </w:rPr>
        <w:t>（</w:t>
      </w:r>
      <w:r>
        <w:rPr>
          <w:rFonts w:hint="eastAsia" w:ascii="仿宋_GB2312" w:hAnsi="仿宋_GB2312" w:eastAsia="仿宋_GB2312" w:cs="Times New Roman"/>
          <w:sz w:val="32"/>
          <w:szCs w:val="32"/>
          <w:highlight w:val="none"/>
          <w:lang w:val="en-US" w:eastAsia="zh-CN"/>
        </w:rPr>
        <w:t>五</w:t>
      </w:r>
      <w:r>
        <w:rPr>
          <w:rFonts w:ascii="仿宋_GB2312" w:hAnsi="仿宋_GB2312" w:eastAsia="仿宋_GB2312" w:cs="Times New Roman"/>
          <w:sz w:val="32"/>
          <w:szCs w:val="32"/>
          <w:highlight w:val="none"/>
        </w:rPr>
        <w:t>）</w:t>
      </w:r>
      <w:r>
        <w:rPr>
          <w:rFonts w:hint="eastAsia" w:ascii="仿宋_GB2312" w:hAnsi="仿宋_GB2312" w:eastAsia="仿宋_GB2312" w:cs="Times New Roman"/>
          <w:sz w:val="32"/>
          <w:szCs w:val="32"/>
          <w:highlight w:val="none"/>
        </w:rPr>
        <w:t>房屋维修费</w:t>
      </w:r>
    </w:p>
    <w:p>
      <w:pPr>
        <w:spacing w:line="600" w:lineRule="exact"/>
        <w:ind w:firstLine="643" w:firstLineChars="200"/>
        <w:rPr>
          <w:rFonts w:ascii="仿宋_GB2312" w:hAnsi="仿宋_GB2312" w:eastAsia="仿宋_GB2312"/>
          <w:b/>
          <w:sz w:val="32"/>
          <w:szCs w:val="32"/>
          <w:highlight w:val="none"/>
        </w:rPr>
      </w:pPr>
      <w:r>
        <w:rPr>
          <w:rFonts w:ascii="仿宋_GB2312" w:hAnsi="仿宋_GB2312" w:eastAsia="仿宋_GB2312"/>
          <w:b/>
          <w:sz w:val="32"/>
          <w:szCs w:val="32"/>
          <w:highlight w:val="none"/>
        </w:rPr>
        <w:t>1.项目支出预算执行情况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eastAsia="zh-CN"/>
        </w:rPr>
        <w:t>2025</w:t>
      </w:r>
      <w:r>
        <w:rPr>
          <w:rFonts w:ascii="仿宋_GB2312" w:hAnsi="仿宋_GB2312" w:eastAsia="仿宋_GB2312"/>
          <w:sz w:val="32"/>
          <w:szCs w:val="32"/>
        </w:rPr>
        <w:t>年下达资金</w:t>
      </w:r>
      <w:r>
        <w:rPr>
          <w:rFonts w:hint="eastAsia" w:ascii="仿宋_GB2312" w:hAnsi="仿宋_GB2312" w:eastAsia="仿宋_GB2312"/>
          <w:sz w:val="32"/>
          <w:szCs w:val="32"/>
        </w:rPr>
        <w:t>256</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23</w:t>
      </w:r>
      <w:r>
        <w:rPr>
          <w:rFonts w:ascii="仿宋_GB2312" w:hAnsi="仿宋_GB2312" w:eastAsia="仿宋_GB2312"/>
          <w:sz w:val="32"/>
          <w:szCs w:val="32"/>
        </w:rPr>
        <w:t>万元</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实际完成预算执行249</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15万元，预算执行率97.2</w:t>
      </w:r>
      <w:r>
        <w:rPr>
          <w:rFonts w:hint="eastAsia" w:ascii="仿宋_GB2312" w:hAnsi="仿宋_GB2312" w:eastAsia="仿宋_GB2312"/>
          <w:sz w:val="32"/>
          <w:szCs w:val="32"/>
          <w:lang w:val="en-US" w:eastAsia="zh-CN"/>
        </w:rPr>
        <w:t>4</w:t>
      </w:r>
      <w:r>
        <w:rPr>
          <w:rFonts w:ascii="仿宋_GB2312" w:hAnsi="仿宋_GB2312" w:eastAsia="仿宋_GB2312"/>
          <w:sz w:val="32"/>
          <w:szCs w:val="32"/>
        </w:rPr>
        <w:t>%</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25年完成房屋维修工作，完成拆除直埋预制保温管长度428米、室内管道安装长度424米、室外保温管道安装长度550米、维修检查井11座、现浇混凝土面层面积1317平方米，有效提升了办公环境，保障了机构的正常运转。</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成本指标</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①经济成本指标：2025年本项目成本严格控制在预算范围之内，未出现预算调整情况。</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（2）</w:t>
      </w:r>
      <w:r>
        <w:rPr>
          <w:rFonts w:ascii="仿宋_GB2312" w:hAnsi="仿宋_GB2312" w:eastAsia="仿宋_GB2312"/>
          <w:sz w:val="32"/>
          <w:szCs w:val="32"/>
        </w:rPr>
        <w:t>产出指标</w:t>
      </w:r>
    </w:p>
    <w:p>
      <w:pPr>
        <w:spacing w:line="600" w:lineRule="exact"/>
        <w:ind w:firstLine="640" w:firstLineChars="200"/>
        <w:rPr>
          <w:rFonts w:hint="eastAsia" w:ascii="仿宋_GB2312" w:hAnsi="仿宋_GB2312" w:eastAsia="仿宋_GB2312" w:cs="Times New Roman"/>
          <w:b/>
          <w:bCs/>
          <w:sz w:val="32"/>
          <w:szCs w:val="32"/>
          <w:lang w:val="en-US" w:eastAsia="zh-CN"/>
        </w:rPr>
      </w:pPr>
      <w:r>
        <w:rPr>
          <w:rFonts w:hint="eastAsia" w:ascii="仿宋_GB2312" w:hAnsi="仿宋_GB2312" w:eastAsia="仿宋_GB2312" w:cs="Times New Roman"/>
          <w:sz w:val="32"/>
          <w:szCs w:val="32"/>
          <w:lang w:val="en-US" w:eastAsia="zh-CN"/>
        </w:rPr>
        <w:t>①数量指标：2025年完成拆除直埋预制保温管长度428米，室内管道安装长度424米，室外保温管道安装长度550米，维修工程完成率100%，维修检查井11座，现浇混凝土面层面积1317平方米。</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②质量指标：维修工程质量合格率达到100%。</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③时效指标：投资完成和资金支付进度及时，项目完成及时、验收及时。</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3）效益指标</w:t>
      </w:r>
    </w:p>
    <w:p>
      <w:pPr>
        <w:spacing w:line="60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rPr>
        <w:t>效益</w:t>
      </w:r>
      <w:r>
        <w:rPr>
          <w:rFonts w:hint="eastAsia" w:ascii="仿宋_GB2312" w:hAnsi="仿宋_GB2312" w:eastAsia="仿宋_GB2312"/>
          <w:sz w:val="32"/>
          <w:szCs w:val="32"/>
          <w:lang w:val="en-US" w:eastAsia="zh-CN"/>
        </w:rPr>
        <w:t>指标</w:t>
      </w:r>
      <w:r>
        <w:rPr>
          <w:rFonts w:hint="eastAsia" w:ascii="仿宋_GB2312" w:hAnsi="仿宋_GB2312" w:eastAsia="仿宋_GB2312"/>
          <w:sz w:val="32"/>
          <w:szCs w:val="32"/>
        </w:rPr>
        <w:t>：安全文明施工率</w:t>
      </w:r>
      <w:r>
        <w:rPr>
          <w:rFonts w:hint="eastAsia" w:ascii="仿宋_GB2312" w:hAnsi="仿宋_GB2312" w:eastAsia="仿宋_GB2312"/>
          <w:sz w:val="32"/>
          <w:szCs w:val="32"/>
          <w:lang w:val="en-US" w:eastAsia="zh-CN"/>
        </w:rPr>
        <w:t>达到</w:t>
      </w:r>
      <w:r>
        <w:rPr>
          <w:rFonts w:hint="eastAsia" w:ascii="仿宋_GB2312" w:hAnsi="仿宋_GB2312" w:eastAsia="仿宋_GB2312"/>
          <w:sz w:val="32"/>
          <w:szCs w:val="32"/>
        </w:rPr>
        <w:t>100%</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房屋设施完好率100%</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有责投诉事件</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件</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重大安全事故0起</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长效管理机制健全</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信息公开机制完善</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运维管理机制健全</w:t>
      </w:r>
      <w:r>
        <w:rPr>
          <w:rFonts w:hint="eastAsia" w:ascii="仿宋_GB2312" w:hAnsi="仿宋_GB2312" w:eastAsia="仿宋_GB2312"/>
          <w:sz w:val="32"/>
          <w:szCs w:val="32"/>
          <w:lang w:eastAsia="zh-CN"/>
        </w:rPr>
        <w:t>。</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rPr>
        <w:t>（</w:t>
      </w:r>
      <w:r>
        <w:rPr>
          <w:rFonts w:ascii="仿宋_GB2312" w:hAnsi="仿宋_GB2312" w:eastAsia="仿宋_GB2312"/>
          <w:sz w:val="32"/>
          <w:szCs w:val="32"/>
        </w:rPr>
        <w:t>4）满意度指标：</w:t>
      </w:r>
      <w:r>
        <w:rPr>
          <w:rFonts w:hint="eastAsia" w:ascii="仿宋_GB2312" w:hAnsi="仿宋_GB2312" w:eastAsia="仿宋_GB2312"/>
          <w:sz w:val="32"/>
          <w:szCs w:val="32"/>
        </w:rPr>
        <w:t>项目涉及职工和周边群众满意度</w:t>
      </w:r>
      <w:r>
        <w:rPr>
          <w:rFonts w:hint="eastAsia" w:ascii="仿宋_GB2312" w:hAnsi="仿宋_GB2312" w:eastAsia="仿宋_GB2312"/>
          <w:sz w:val="32"/>
          <w:szCs w:val="32"/>
          <w:lang w:val="en-US" w:eastAsia="zh-CN"/>
        </w:rPr>
        <w:t>超过90%。</w:t>
      </w:r>
    </w:p>
    <w:p>
      <w:pPr>
        <w:pStyle w:val="3"/>
        <w:ind w:firstLine="321" w:firstLineChars="100"/>
        <w:rPr>
          <w:rFonts w:hint="default" w:ascii="仿宋_GB2312" w:hAnsi="仿宋_GB2312" w:eastAsia="仿宋_GB2312" w:cs="Times New Roman"/>
          <w:sz w:val="32"/>
          <w:szCs w:val="32"/>
        </w:rPr>
      </w:pPr>
      <w:r>
        <w:rPr>
          <w:rFonts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六</w:t>
      </w:r>
      <w:r>
        <w:rPr>
          <w:rFonts w:ascii="仿宋_GB2312" w:hAnsi="仿宋_GB2312" w:eastAsia="仿宋_GB2312" w:cs="Times New Roman"/>
          <w:sz w:val="32"/>
          <w:szCs w:val="32"/>
        </w:rPr>
        <w:t>）</w:t>
      </w:r>
      <w:r>
        <w:rPr>
          <w:rFonts w:hint="eastAsia" w:ascii="仿宋_GB2312" w:hAnsi="仿宋_GB2312" w:eastAsia="仿宋_GB2312" w:cs="Times New Roman"/>
          <w:sz w:val="32"/>
          <w:szCs w:val="32"/>
        </w:rPr>
        <w:t>2025年农业专项第一批中央基建甘肃省白龙江林区松材线虫病等重大林业有害生物防控能力提升建设项目</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color w:val="FF0000"/>
          <w:sz w:val="32"/>
          <w:szCs w:val="32"/>
        </w:rPr>
      </w:pPr>
      <w:r>
        <w:rPr>
          <w:rFonts w:hint="eastAsia" w:ascii="仿宋_GB2312" w:hAnsi="仿宋_GB2312" w:eastAsia="仿宋_GB2312"/>
          <w:sz w:val="32"/>
          <w:szCs w:val="32"/>
          <w:lang w:eastAsia="zh-CN"/>
        </w:rPr>
        <w:t>2025</w:t>
      </w:r>
      <w:r>
        <w:rPr>
          <w:rFonts w:ascii="仿宋_GB2312" w:hAnsi="仿宋_GB2312" w:eastAsia="仿宋_GB2312"/>
          <w:sz w:val="32"/>
          <w:szCs w:val="32"/>
        </w:rPr>
        <w:t>年下达资金</w:t>
      </w:r>
      <w:r>
        <w:rPr>
          <w:rFonts w:hint="eastAsia" w:ascii="仿宋_GB2312" w:hAnsi="仿宋_GB2312" w:eastAsia="仿宋_GB2312"/>
          <w:sz w:val="32"/>
          <w:szCs w:val="32"/>
        </w:rPr>
        <w:t>967</w:t>
      </w:r>
      <w:r>
        <w:rPr>
          <w:rFonts w:ascii="仿宋_GB2312" w:hAnsi="仿宋_GB2312" w:eastAsia="仿宋_GB2312"/>
          <w:sz w:val="32"/>
          <w:szCs w:val="32"/>
        </w:rPr>
        <w:t>万元，实际完成预算执行</w:t>
      </w:r>
      <w:r>
        <w:rPr>
          <w:rFonts w:hint="eastAsia" w:ascii="仿宋_GB2312" w:hAnsi="仿宋_GB2312" w:eastAsia="仿宋_GB2312"/>
          <w:sz w:val="32"/>
          <w:szCs w:val="32"/>
        </w:rPr>
        <w:t>960</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1</w:t>
      </w:r>
      <w:r>
        <w:rPr>
          <w:rFonts w:hint="eastAsia" w:ascii="仿宋_GB2312" w:hAnsi="仿宋_GB2312" w:eastAsia="仿宋_GB2312"/>
          <w:sz w:val="32"/>
          <w:szCs w:val="32"/>
          <w:lang w:val="en-US" w:eastAsia="zh-CN"/>
        </w:rPr>
        <w:t>3</w:t>
      </w:r>
      <w:r>
        <w:rPr>
          <w:rFonts w:ascii="仿宋_GB2312" w:hAnsi="仿宋_GB2312" w:eastAsia="仿宋_GB2312"/>
          <w:sz w:val="32"/>
          <w:szCs w:val="32"/>
        </w:rPr>
        <w:t>万元，预算执行率</w:t>
      </w:r>
      <w:r>
        <w:rPr>
          <w:rFonts w:hint="eastAsia" w:ascii="仿宋_GB2312" w:hAnsi="仿宋_GB2312" w:eastAsia="仿宋_GB2312"/>
          <w:sz w:val="32"/>
          <w:szCs w:val="32"/>
          <w:lang w:val="en-US" w:eastAsia="zh-CN"/>
        </w:rPr>
        <w:t>99.29</w:t>
      </w:r>
      <w:r>
        <w:rPr>
          <w:rFonts w:ascii="仿宋_GB2312" w:hAnsi="仿宋_GB2312" w:eastAsia="仿宋_GB2312"/>
          <w:sz w:val="32"/>
          <w:szCs w:val="32"/>
        </w:rPr>
        <w:t>%</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2025年积极开展松材线虫病等重大林业有害生物防治工作，购置测报工具箱140套、虫情测报灯38个、高倍高清望远镜20架、固定翼无人机1架、喷药无人机20架、摄像机20套、微距照相机20台等林业有害生物防控设备、检疫御灾设备及监测预警设备，利用物联网、大数据云计算、信息智能终端等新一代信息技术与现代生态保护相融合，搭建松材线虫病自动化分子监测系统（便携式）2套、松材线虫病自动化分子监测系统（固定式）8套，有效改善了白龙江林区林业有害生物防控体系基础设施薄弱的现状，全面提升了项目区松材线虫病疫情监测预警、检疫御灾和防治减灾能力，建立起了科学高效的林业有害生物防治体系，做到了控制增量，新发疫情实现了“早发现、早报告、早除治、早拔除”，强化了灾害预防措施、提高了应急防治能力，推进了社会化、规范化、科学化、智能化防治，有效控制了辖区内松材线虫病疫情的发生，保护了白龙江林区的绿水青山，坚实保障白龙江林区森林健康、生态稳定。</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（1）成本指标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rPr>
        <w:t>成本指标</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未出现</w:t>
      </w:r>
      <w:r>
        <w:rPr>
          <w:rFonts w:hint="eastAsia" w:ascii="仿宋_GB2312" w:hAnsi="仿宋_GB2312" w:eastAsia="仿宋_GB2312" w:cs="Times New Roman"/>
          <w:sz w:val="32"/>
          <w:szCs w:val="32"/>
          <w:lang w:eastAsia="zh-CN"/>
        </w:rPr>
        <w:t>超规模、超标准、超概算项目，</w:t>
      </w:r>
      <w:r>
        <w:rPr>
          <w:rFonts w:hint="eastAsia" w:ascii="仿宋_GB2312" w:hAnsi="仿宋_GB2312" w:eastAsia="仿宋_GB2312" w:cs="Times New Roman"/>
          <w:sz w:val="32"/>
          <w:szCs w:val="32"/>
          <w:lang w:val="en-US" w:eastAsia="zh-CN"/>
        </w:rPr>
        <w:t>未对</w:t>
      </w:r>
      <w:r>
        <w:rPr>
          <w:rFonts w:hint="eastAsia" w:ascii="仿宋_GB2312" w:hAnsi="仿宋_GB2312" w:eastAsia="仿宋_GB2312" w:cs="Times New Roman"/>
          <w:sz w:val="32"/>
          <w:szCs w:val="32"/>
          <w:lang w:eastAsia="zh-CN"/>
        </w:rPr>
        <w:t>社会、对生态环境</w:t>
      </w:r>
      <w:r>
        <w:rPr>
          <w:rFonts w:hint="eastAsia" w:ascii="仿宋_GB2312" w:hAnsi="仿宋_GB2312" w:eastAsia="仿宋_GB2312" w:cs="Times New Roman"/>
          <w:sz w:val="32"/>
          <w:szCs w:val="32"/>
          <w:lang w:val="en-US" w:eastAsia="zh-CN"/>
        </w:rPr>
        <w:t>造成</w:t>
      </w:r>
      <w:r>
        <w:rPr>
          <w:rFonts w:hint="eastAsia" w:ascii="仿宋_GB2312" w:hAnsi="仿宋_GB2312" w:eastAsia="仿宋_GB2312" w:cs="Times New Roman"/>
          <w:sz w:val="32"/>
          <w:szCs w:val="32"/>
          <w:lang w:eastAsia="zh-CN"/>
        </w:rPr>
        <w:t>负面影响。</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2）产出指标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rPr>
        <w:t>①数量指标</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完成购置</w:t>
      </w:r>
      <w:r>
        <w:rPr>
          <w:rFonts w:hint="eastAsia" w:ascii="仿宋_GB2312" w:hAnsi="仿宋_GB2312" w:eastAsia="仿宋_GB2312" w:cs="Times New Roman"/>
          <w:sz w:val="32"/>
          <w:szCs w:val="32"/>
          <w:lang w:eastAsia="zh-CN"/>
        </w:rPr>
        <w:t>测报工具箱140套，虫情测报灯38个，高倍高清望远镜20架，固定翼无人机1架，喷药无人机20架，摄像机（复眼智能云台）20套，松材线虫病自动化分子监测系统（便携式2套，松材线虫病自动化分子监测系统（固定式）8套，微距照相机20台，</w:t>
      </w:r>
      <w:r>
        <w:rPr>
          <w:rFonts w:hint="eastAsia" w:ascii="仿宋_GB2312" w:hAnsi="仿宋_GB2312" w:eastAsia="仿宋_GB2312" w:cs="Times New Roman"/>
          <w:sz w:val="32"/>
          <w:szCs w:val="32"/>
          <w:lang w:val="en-US" w:eastAsia="zh-CN"/>
        </w:rPr>
        <w:t>完成</w:t>
      </w:r>
      <w:r>
        <w:rPr>
          <w:rFonts w:hint="eastAsia" w:ascii="仿宋_GB2312" w:hAnsi="仿宋_GB2312" w:eastAsia="仿宋_GB2312" w:cs="Times New Roman"/>
          <w:sz w:val="32"/>
          <w:szCs w:val="32"/>
          <w:lang w:eastAsia="zh-CN"/>
        </w:rPr>
        <w:t>林业草原有害生物防治能力建设项目1个。</w:t>
      </w:r>
    </w:p>
    <w:p>
      <w:pPr>
        <w:spacing w:line="60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rPr>
        <w:t>②质量指标：“两个责任”按项目落实到位率</w:t>
      </w:r>
      <w:r>
        <w:rPr>
          <w:rFonts w:hint="eastAsia" w:ascii="仿宋_GB2312" w:hAnsi="仿宋_GB2312" w:eastAsia="仿宋_GB2312"/>
          <w:sz w:val="32"/>
          <w:szCs w:val="32"/>
          <w:lang w:val="en-US" w:eastAsia="zh-CN"/>
        </w:rPr>
        <w:t>100</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工程竣工验收合格率100%</w:t>
      </w:r>
      <w:r>
        <w:rPr>
          <w:rFonts w:hint="eastAsia" w:ascii="仿宋_GB2312" w:hAnsi="仿宋_GB2312" w:eastAsia="仿宋_GB2312"/>
          <w:sz w:val="32"/>
          <w:szCs w:val="32"/>
          <w:lang w:eastAsia="zh-CN"/>
        </w:rPr>
        <w:t>。</w:t>
      </w:r>
    </w:p>
    <w:p>
      <w:pPr>
        <w:spacing w:line="60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rPr>
        <w:t>③时效指标：</w:t>
      </w:r>
      <w:r>
        <w:rPr>
          <w:rFonts w:hint="eastAsia" w:ascii="仿宋_GB2312" w:hAnsi="仿宋_GB2312" w:eastAsia="仿宋_GB2312"/>
          <w:sz w:val="32"/>
          <w:szCs w:val="32"/>
          <w:lang w:val="en-US" w:eastAsia="zh-CN"/>
        </w:rPr>
        <w:t>项目</w:t>
      </w:r>
      <w:r>
        <w:rPr>
          <w:rFonts w:hint="eastAsia" w:ascii="仿宋_GB2312" w:hAnsi="仿宋_GB2312" w:eastAsia="仿宋_GB2312"/>
          <w:sz w:val="32"/>
          <w:szCs w:val="32"/>
        </w:rPr>
        <w:t>按进度按计划实施</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年度计划投资完成率100%</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项目开工率100%</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中央预算内投资支付率99.2</w:t>
      </w:r>
      <w:r>
        <w:rPr>
          <w:rFonts w:hint="eastAsia" w:ascii="仿宋_GB2312" w:hAnsi="仿宋_GB2312" w:eastAsia="仿宋_GB2312"/>
          <w:sz w:val="32"/>
          <w:szCs w:val="32"/>
          <w:lang w:val="en-US" w:eastAsia="zh-CN"/>
        </w:rPr>
        <w:t>9</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3）效益指标</w:t>
      </w:r>
    </w:p>
    <w:p>
      <w:pPr>
        <w:spacing w:line="600" w:lineRule="exact"/>
        <w:ind w:firstLine="640" w:firstLineChars="200"/>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效益指标：项目实施有效提升了动植物保护防控能力，审计、督查、巡视等指出问题项目比例0%，林业有害生物成灾率0%，有效促进了林草生态可持续发展。</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4）满意度指标：</w:t>
      </w:r>
      <w:r>
        <w:rPr>
          <w:rFonts w:hint="eastAsia" w:ascii="仿宋_GB2312" w:hAnsi="仿宋_GB2312" w:eastAsia="仿宋_GB2312"/>
          <w:sz w:val="32"/>
          <w:szCs w:val="32"/>
          <w:lang w:val="en-US" w:eastAsia="zh-CN"/>
        </w:rPr>
        <w:t>项目实施</w:t>
      </w:r>
      <w:r>
        <w:rPr>
          <w:rFonts w:hint="eastAsia" w:ascii="仿宋" w:hAnsi="仿宋" w:eastAsia="仿宋" w:cs="仿宋"/>
          <w:color w:val="auto"/>
          <w:sz w:val="32"/>
          <w:szCs w:val="32"/>
          <w:lang w:val="en-US" w:eastAsia="zh-CN"/>
        </w:rPr>
        <w:t>有效调动职工管护积极性，提高了林区职工及居民满意度</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项目已完成，部分质保金未支付，故预算执行率未达到100%。后续不断加强项目管理，</w:t>
      </w:r>
      <w:r>
        <w:rPr>
          <w:rFonts w:hint="eastAsia" w:ascii="仿宋" w:hAnsi="仿宋" w:eastAsia="仿宋" w:cs="仿宋"/>
          <w:sz w:val="32"/>
          <w:szCs w:val="32"/>
          <w:lang w:val="en-US" w:eastAsia="zh-CN"/>
        </w:rPr>
        <w:t>不断提升资金使用效益。</w:t>
      </w:r>
    </w:p>
    <w:p>
      <w:pPr>
        <w:pStyle w:val="3"/>
        <w:ind w:firstLine="321" w:firstLineChars="100"/>
        <w:rPr>
          <w:rFonts w:hint="default" w:ascii="仿宋_GB2312" w:hAnsi="仿宋_GB2312" w:eastAsia="仿宋_GB2312"/>
          <w:sz w:val="32"/>
          <w:szCs w:val="32"/>
        </w:rPr>
      </w:pPr>
      <w:r>
        <w:rPr>
          <w:rFonts w:ascii="仿宋_GB2312" w:hAnsi="仿宋_GB2312" w:eastAsia="仿宋_GB2312"/>
          <w:sz w:val="32"/>
          <w:szCs w:val="32"/>
        </w:rPr>
        <w:t>（</w:t>
      </w:r>
      <w:r>
        <w:rPr>
          <w:rFonts w:hint="eastAsia" w:ascii="仿宋_GB2312" w:hAnsi="仿宋_GB2312" w:eastAsia="仿宋_GB2312"/>
          <w:sz w:val="32"/>
          <w:szCs w:val="32"/>
          <w:lang w:val="en-US" w:eastAsia="zh-CN"/>
        </w:rPr>
        <w:t>七</w:t>
      </w:r>
      <w:r>
        <w:rPr>
          <w:rFonts w:ascii="仿宋_GB2312" w:hAnsi="仿宋_GB2312" w:eastAsia="仿宋_GB2312"/>
          <w:sz w:val="32"/>
          <w:szCs w:val="32"/>
        </w:rPr>
        <w:t>）</w:t>
      </w:r>
      <w:r>
        <w:rPr>
          <w:rFonts w:hint="eastAsia" w:ascii="仿宋_GB2312" w:hAnsi="仿宋_GB2312" w:eastAsia="仿宋_GB2312"/>
          <w:sz w:val="32"/>
          <w:szCs w:val="32"/>
        </w:rPr>
        <w:t>甘肃省白龙江林业保护中心洮河流域森林防火应急道路建设项目</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val="en-US" w:eastAsia="zh-CN"/>
        </w:rPr>
        <w:t>项目为2024年结转资金，资金数</w:t>
      </w:r>
      <w:r>
        <w:rPr>
          <w:rFonts w:hint="eastAsia" w:ascii="仿宋_GB2312" w:hAnsi="仿宋_GB2312" w:eastAsia="仿宋_GB2312"/>
          <w:sz w:val="32"/>
          <w:szCs w:val="32"/>
        </w:rPr>
        <w:t>16</w:t>
      </w:r>
      <w:r>
        <w:rPr>
          <w:rFonts w:ascii="仿宋_GB2312" w:hAnsi="仿宋_GB2312" w:eastAsia="仿宋_GB2312"/>
          <w:sz w:val="32"/>
          <w:szCs w:val="32"/>
        </w:rPr>
        <w:t>万元，实际完成预算执行</w:t>
      </w:r>
      <w:r>
        <w:rPr>
          <w:rFonts w:hint="eastAsia" w:ascii="仿宋_GB2312" w:hAnsi="仿宋_GB2312" w:eastAsia="仿宋_GB2312"/>
          <w:sz w:val="32"/>
          <w:szCs w:val="32"/>
        </w:rPr>
        <w:t>8</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1</w:t>
      </w:r>
      <w:r>
        <w:rPr>
          <w:rFonts w:hint="eastAsia" w:ascii="仿宋_GB2312" w:hAnsi="仿宋_GB2312" w:eastAsia="仿宋_GB2312"/>
          <w:sz w:val="32"/>
          <w:szCs w:val="32"/>
          <w:lang w:val="en-US" w:eastAsia="zh-CN"/>
        </w:rPr>
        <w:t>4</w:t>
      </w:r>
      <w:r>
        <w:rPr>
          <w:rFonts w:ascii="仿宋_GB2312" w:hAnsi="仿宋_GB2312" w:eastAsia="仿宋_GB2312"/>
          <w:sz w:val="32"/>
          <w:szCs w:val="32"/>
        </w:rPr>
        <w:t>万元，预算执行率</w:t>
      </w:r>
      <w:r>
        <w:rPr>
          <w:rFonts w:hint="eastAsia" w:ascii="仿宋_GB2312" w:hAnsi="仿宋_GB2312" w:eastAsia="仿宋_GB2312"/>
          <w:sz w:val="32"/>
          <w:szCs w:val="32"/>
          <w:lang w:val="en-US" w:eastAsia="zh-CN"/>
        </w:rPr>
        <w:t>50.86</w:t>
      </w:r>
      <w:r>
        <w:rPr>
          <w:rFonts w:ascii="仿宋_GB2312" w:hAnsi="仿宋_GB2312" w:eastAsia="仿宋_GB2312"/>
          <w:sz w:val="32"/>
          <w:szCs w:val="32"/>
        </w:rPr>
        <w:t>%</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2025年及时完成全部印花税缴纳工作，共缴纳印花税8.14万元，结余资金上缴财政。</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cs="Times New Roman"/>
          <w:sz w:val="32"/>
          <w:szCs w:val="32"/>
          <w:lang w:val="en-US" w:eastAsia="zh-CN"/>
        </w:rPr>
        <w:t>项目成本</w:t>
      </w:r>
      <w:r>
        <w:rPr>
          <w:rFonts w:hint="eastAsia" w:ascii="仿宋_GB2312" w:hAnsi="仿宋_GB2312" w:eastAsia="仿宋_GB2312" w:cs="Times New Roman"/>
          <w:sz w:val="32"/>
          <w:szCs w:val="32"/>
          <w:lang w:eastAsia="zh-CN"/>
        </w:rPr>
        <w:t>成本控制</w:t>
      </w:r>
      <w:r>
        <w:rPr>
          <w:rFonts w:hint="eastAsia" w:ascii="仿宋_GB2312" w:hAnsi="仿宋_GB2312" w:eastAsia="仿宋_GB2312" w:cs="Times New Roman"/>
          <w:sz w:val="32"/>
          <w:szCs w:val="32"/>
          <w:lang w:val="en-US" w:eastAsia="zh-CN"/>
        </w:rPr>
        <w:t>在</w:t>
      </w:r>
      <w:r>
        <w:rPr>
          <w:rFonts w:hint="eastAsia" w:ascii="仿宋_GB2312" w:hAnsi="仿宋_GB2312" w:eastAsia="仿宋_GB2312" w:cs="Times New Roman"/>
          <w:sz w:val="32"/>
          <w:szCs w:val="32"/>
          <w:lang w:eastAsia="zh-CN"/>
        </w:rPr>
        <w:t>50.86%，已完成印花税8.14</w:t>
      </w:r>
      <w:r>
        <w:rPr>
          <w:rFonts w:hint="eastAsia" w:ascii="仿宋_GB2312" w:hAnsi="仿宋_GB2312" w:eastAsia="仿宋_GB2312" w:cs="Times New Roman"/>
          <w:sz w:val="32"/>
          <w:szCs w:val="32"/>
          <w:lang w:val="en-US" w:eastAsia="zh-CN"/>
        </w:rPr>
        <w:t>万元</w:t>
      </w:r>
      <w:r>
        <w:rPr>
          <w:rFonts w:hint="eastAsia" w:ascii="仿宋_GB2312" w:hAnsi="仿宋_GB2312" w:eastAsia="仿宋_GB2312" w:cs="Times New Roman"/>
          <w:sz w:val="32"/>
          <w:szCs w:val="32"/>
          <w:lang w:eastAsia="zh-CN"/>
        </w:rPr>
        <w:t>全部缴纳工作，</w:t>
      </w:r>
      <w:r>
        <w:rPr>
          <w:rFonts w:hint="eastAsia" w:ascii="仿宋_GB2312" w:hAnsi="仿宋_GB2312" w:eastAsia="仿宋_GB2312" w:cs="Times New Roman"/>
          <w:sz w:val="32"/>
          <w:szCs w:val="32"/>
          <w:lang w:val="en-US" w:eastAsia="zh-CN"/>
        </w:rPr>
        <w:t>税费缴纳及时，未产生缴费延期产生滞纳金（违约金）</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项目为交印花税，已完成全部印花税缴纳工作，结余资金上缴财政</w:t>
      </w:r>
      <w:r>
        <w:rPr>
          <w:rFonts w:hint="eastAsia" w:ascii="仿宋" w:hAnsi="仿宋" w:eastAsia="仿宋" w:cs="仿宋"/>
          <w:sz w:val="32"/>
          <w:szCs w:val="32"/>
          <w:lang w:val="en-US" w:eastAsia="zh-CN"/>
        </w:rPr>
        <w:t>。</w:t>
      </w:r>
    </w:p>
    <w:p>
      <w:pPr>
        <w:pStyle w:val="3"/>
        <w:ind w:firstLine="321" w:firstLineChars="100"/>
        <w:rPr>
          <w:rFonts w:hint="default" w:ascii="仿宋_GB2312" w:hAnsi="仿宋_GB2312" w:eastAsia="仿宋_GB2312"/>
          <w:sz w:val="32"/>
          <w:szCs w:val="32"/>
        </w:rPr>
      </w:pPr>
      <w:r>
        <w:rPr>
          <w:rFonts w:ascii="仿宋_GB2312" w:hAnsi="仿宋_GB2312" w:eastAsia="仿宋_GB2312"/>
          <w:sz w:val="32"/>
          <w:szCs w:val="32"/>
        </w:rPr>
        <w:t>（</w:t>
      </w:r>
      <w:r>
        <w:rPr>
          <w:rFonts w:hint="eastAsia" w:ascii="仿宋_GB2312" w:hAnsi="仿宋_GB2312" w:eastAsia="仿宋_GB2312"/>
          <w:sz w:val="32"/>
          <w:szCs w:val="32"/>
          <w:lang w:val="en-US" w:eastAsia="zh-CN"/>
        </w:rPr>
        <w:t>八</w:t>
      </w:r>
      <w:r>
        <w:rPr>
          <w:rFonts w:ascii="仿宋_GB2312" w:hAnsi="仿宋_GB2312" w:eastAsia="仿宋_GB2312"/>
          <w:sz w:val="32"/>
          <w:szCs w:val="32"/>
        </w:rPr>
        <w:t>）</w:t>
      </w:r>
      <w:r>
        <w:rPr>
          <w:rFonts w:hint="eastAsia" w:ascii="仿宋_GB2312" w:hAnsi="仿宋_GB2312" w:eastAsia="仿宋_GB2312"/>
          <w:sz w:val="32"/>
          <w:szCs w:val="32"/>
        </w:rPr>
        <w:t>野生动植物保护及生物多样性保护补助</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eastAsia="zh-CN"/>
        </w:rPr>
        <w:t>2025</w:t>
      </w:r>
      <w:r>
        <w:rPr>
          <w:rFonts w:ascii="仿宋_GB2312" w:hAnsi="仿宋_GB2312" w:eastAsia="仿宋_GB2312"/>
          <w:sz w:val="32"/>
          <w:szCs w:val="32"/>
        </w:rPr>
        <w:t>年下达资金</w:t>
      </w:r>
      <w:r>
        <w:rPr>
          <w:rFonts w:hint="eastAsia" w:ascii="仿宋_GB2312" w:hAnsi="仿宋_GB2312" w:eastAsia="仿宋_GB2312"/>
          <w:sz w:val="32"/>
          <w:szCs w:val="32"/>
        </w:rPr>
        <w:t>40</w:t>
      </w:r>
      <w:r>
        <w:rPr>
          <w:rFonts w:ascii="仿宋_GB2312" w:hAnsi="仿宋_GB2312" w:eastAsia="仿宋_GB2312"/>
          <w:sz w:val="32"/>
          <w:szCs w:val="32"/>
        </w:rPr>
        <w:t>万元</w:t>
      </w:r>
      <w:r>
        <w:rPr>
          <w:rFonts w:hint="eastAsia" w:ascii="仿宋_GB2312" w:hAnsi="仿宋_GB2312" w:eastAsia="仿宋_GB2312"/>
          <w:sz w:val="32"/>
          <w:szCs w:val="32"/>
        </w:rPr>
        <w:t>，</w:t>
      </w:r>
      <w:r>
        <w:rPr>
          <w:rFonts w:ascii="仿宋_GB2312" w:hAnsi="仿宋_GB2312" w:eastAsia="仿宋_GB2312"/>
          <w:sz w:val="32"/>
          <w:szCs w:val="32"/>
        </w:rPr>
        <w:t>实际完成预算执行</w:t>
      </w:r>
      <w:r>
        <w:rPr>
          <w:rFonts w:hint="eastAsia" w:ascii="仿宋_GB2312" w:hAnsi="仿宋_GB2312" w:eastAsia="仿宋_GB2312"/>
          <w:sz w:val="32"/>
          <w:szCs w:val="32"/>
        </w:rPr>
        <w:t>35</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6</w:t>
      </w:r>
      <w:r>
        <w:rPr>
          <w:rFonts w:ascii="仿宋_GB2312" w:hAnsi="仿宋_GB2312" w:eastAsia="仿宋_GB2312"/>
          <w:sz w:val="32"/>
          <w:szCs w:val="32"/>
        </w:rPr>
        <w:t>万元，预算执行率</w:t>
      </w:r>
      <w:r>
        <w:rPr>
          <w:rFonts w:hint="eastAsia" w:ascii="仿宋_GB2312" w:hAnsi="仿宋_GB2312" w:eastAsia="仿宋_GB2312"/>
          <w:sz w:val="32"/>
          <w:szCs w:val="32"/>
          <w:lang w:val="en-US" w:eastAsia="zh-CN"/>
        </w:rPr>
        <w:t>89</w:t>
      </w:r>
      <w:r>
        <w:rPr>
          <w:rFonts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2025年及时对所属4个生态建设管护中心野生植物资源进行调查，全面掌握4个生态建设管护中心野生植物资源情况，已完成调查，正在形成完整的白龙江林区野生植物资源调查报告，暂未发表论文和出版发行《甘肃省白龙江林区野生植物资源》。</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（1）成本指标</w:t>
      </w:r>
    </w:p>
    <w:p>
      <w:pPr>
        <w:spacing w:line="600" w:lineRule="exact"/>
        <w:ind w:firstLine="640" w:firstLineChars="200"/>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成本指标：项目成本控制率100%，项目建设成本35.6万元资金到位率100%，项目成本严格控制在预算范围内，未对社会和生态环境造成负面影响。</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（2）产出指标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①数量指标：</w:t>
      </w:r>
      <w:r>
        <w:rPr>
          <w:rFonts w:hint="eastAsia" w:ascii="仿宋_GB2312" w:hAnsi="仿宋_GB2312" w:eastAsia="仿宋_GB2312" w:cs="Times New Roman"/>
          <w:sz w:val="32"/>
          <w:szCs w:val="32"/>
          <w:lang w:val="en-US" w:eastAsia="zh-CN"/>
        </w:rPr>
        <w:t>项目已完成对</w:t>
      </w:r>
      <w:r>
        <w:rPr>
          <w:rFonts w:hint="eastAsia" w:ascii="仿宋_GB2312" w:hAnsi="仿宋_GB2312" w:eastAsia="仿宋_GB2312" w:cs="Times New Roman"/>
          <w:sz w:val="32"/>
          <w:szCs w:val="32"/>
          <w:lang w:eastAsia="zh-CN"/>
        </w:rPr>
        <w:t>4个生态建设管护中心野生植物资源情况调查，正在形成完整的白龙江林区野生植物资源调查报告，暂未发表论文和出版发行《甘肃省白龙江林区野生植物资源》。</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eastAsia="zh-CN"/>
        </w:rPr>
        <w:t>②质量指标：调查报告合格率</w:t>
      </w:r>
      <w:r>
        <w:rPr>
          <w:rFonts w:hint="eastAsia" w:ascii="仿宋_GB2312" w:hAnsi="仿宋_GB2312" w:eastAsia="仿宋_GB2312" w:cs="Times New Roman"/>
          <w:sz w:val="32"/>
          <w:szCs w:val="32"/>
          <w:lang w:val="en-US" w:eastAsia="zh-CN"/>
        </w:rPr>
        <w:t>100%，项目正在进行中，暂未验收。</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③时效指标：项目完成及时率90%，资金支付率89%。</w:t>
      </w:r>
    </w:p>
    <w:p>
      <w:pPr>
        <w:spacing w:line="600" w:lineRule="exact"/>
        <w:ind w:firstLine="640" w:firstLineChars="200"/>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效益指标：通过项目的实施有效提升了社会服务效益，提升了业务能力，国家重点保护野生动植物种数保护率达到75%，依法有效保护了野生动植物资源。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4）满意度指标：</w:t>
      </w:r>
      <w:r>
        <w:rPr>
          <w:rFonts w:hint="eastAsia" w:ascii="仿宋_GB2312" w:hAnsi="仿宋_GB2312" w:eastAsia="仿宋_GB2312"/>
          <w:sz w:val="32"/>
          <w:szCs w:val="32"/>
          <w:lang w:val="en-US" w:eastAsia="zh-CN"/>
        </w:rPr>
        <w:t>项目实施有效提升了野生动植物的保护能力，</w:t>
      </w:r>
      <w:r>
        <w:rPr>
          <w:rFonts w:hint="eastAsia" w:ascii="仿宋" w:hAnsi="仿宋" w:eastAsia="仿宋" w:cs="仿宋"/>
          <w:color w:val="auto"/>
          <w:sz w:val="32"/>
          <w:szCs w:val="32"/>
          <w:lang w:val="en-US" w:eastAsia="zh-CN"/>
        </w:rPr>
        <w:t>提高了林区职工及居民的满意度</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项目需要跨年实施，部分工作未验收，所以预算执行率未达到100%。</w:t>
      </w:r>
    </w:p>
    <w:p>
      <w:pPr>
        <w:pStyle w:val="3"/>
        <w:ind w:firstLine="321" w:firstLineChars="100"/>
        <w:rPr>
          <w:rFonts w:hint="default" w:ascii="仿宋_GB2312" w:hAnsi="仿宋_GB2312" w:eastAsia="仿宋_GB2312"/>
          <w:sz w:val="32"/>
          <w:szCs w:val="32"/>
        </w:rPr>
      </w:pPr>
      <w:r>
        <w:rPr>
          <w:rFonts w:ascii="仿宋_GB2312" w:hAnsi="仿宋_GB2312" w:eastAsia="仿宋_GB2312"/>
          <w:sz w:val="32"/>
          <w:szCs w:val="32"/>
        </w:rPr>
        <w:t>（</w:t>
      </w:r>
      <w:r>
        <w:rPr>
          <w:rFonts w:hint="eastAsia" w:ascii="仿宋_GB2312" w:hAnsi="仿宋_GB2312" w:eastAsia="仿宋_GB2312"/>
          <w:sz w:val="32"/>
          <w:szCs w:val="32"/>
          <w:lang w:val="en-US" w:eastAsia="zh-CN"/>
        </w:rPr>
        <w:t>九</w:t>
      </w:r>
      <w:r>
        <w:rPr>
          <w:rFonts w:ascii="仿宋_GB2312" w:hAnsi="仿宋_GB2312" w:eastAsia="仿宋_GB2312"/>
          <w:sz w:val="32"/>
          <w:szCs w:val="32"/>
        </w:rPr>
        <w:t>）</w:t>
      </w:r>
      <w:r>
        <w:rPr>
          <w:rFonts w:hint="eastAsia" w:ascii="仿宋_GB2312" w:hAnsi="仿宋_GB2312" w:eastAsia="仿宋_GB2312"/>
          <w:sz w:val="32"/>
          <w:szCs w:val="32"/>
        </w:rPr>
        <w:t>森林保护修复项目</w:t>
      </w:r>
    </w:p>
    <w:p>
      <w:pPr>
        <w:spacing w:line="60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1.项目支出预算执行情况</w:t>
      </w:r>
    </w:p>
    <w:p>
      <w:pPr>
        <w:spacing w:line="600" w:lineRule="exact"/>
        <w:ind w:firstLine="640" w:firstLineChars="200"/>
        <w:rPr>
          <w:rFonts w:hint="eastAsia" w:ascii="仿宋_GB2312" w:hAnsi="仿宋_GB2312" w:eastAsia="仿宋_GB2312" w:cs="Times New Roman"/>
          <w:sz w:val="32"/>
          <w:szCs w:val="32"/>
        </w:rPr>
      </w:pPr>
      <w:r>
        <w:rPr>
          <w:rFonts w:hint="eastAsia" w:ascii="仿宋_GB2312" w:hAnsi="仿宋_GB2312" w:eastAsia="仿宋_GB2312"/>
          <w:sz w:val="32"/>
          <w:szCs w:val="32"/>
          <w:lang w:val="en-US" w:eastAsia="zh-CN"/>
        </w:rPr>
        <w:t>项目为2024年结转资金，资金数</w:t>
      </w:r>
      <w:r>
        <w:rPr>
          <w:rFonts w:hint="eastAsia" w:ascii="仿宋_GB2312" w:hAnsi="仿宋_GB2312" w:eastAsia="仿宋_GB2312" w:cs="Times New Roman"/>
          <w:sz w:val="32"/>
          <w:szCs w:val="32"/>
        </w:rPr>
        <w:t>183</w:t>
      </w:r>
      <w:r>
        <w:rPr>
          <w:rFonts w:hint="eastAsia" w:ascii="仿宋_GB2312" w:hAnsi="仿宋_GB2312" w:eastAsia="仿宋_GB2312" w:cs="Times New Roman"/>
          <w:sz w:val="32"/>
          <w:szCs w:val="32"/>
          <w:lang w:val="en-US" w:eastAsia="zh-CN"/>
        </w:rPr>
        <w:t>.</w:t>
      </w:r>
      <w:r>
        <w:rPr>
          <w:rFonts w:hint="eastAsia" w:ascii="仿宋_GB2312" w:hAnsi="仿宋_GB2312" w:eastAsia="仿宋_GB2312" w:cs="Times New Roman"/>
          <w:sz w:val="32"/>
          <w:szCs w:val="32"/>
        </w:rPr>
        <w:t>53万元，实际预算执行183</w:t>
      </w:r>
      <w:r>
        <w:rPr>
          <w:rFonts w:hint="eastAsia" w:ascii="仿宋_GB2312" w:hAnsi="仿宋_GB2312" w:eastAsia="仿宋_GB2312" w:cs="Times New Roman"/>
          <w:sz w:val="32"/>
          <w:szCs w:val="32"/>
          <w:lang w:val="en-US" w:eastAsia="zh-CN"/>
        </w:rPr>
        <w:t>.</w:t>
      </w:r>
      <w:r>
        <w:rPr>
          <w:rFonts w:hint="eastAsia" w:ascii="仿宋_GB2312" w:hAnsi="仿宋_GB2312" w:eastAsia="仿宋_GB2312" w:cs="Times New Roman"/>
          <w:sz w:val="32"/>
          <w:szCs w:val="32"/>
        </w:rPr>
        <w:t>53万元，预算执行率为</w:t>
      </w:r>
      <w:r>
        <w:rPr>
          <w:rFonts w:hint="eastAsia" w:ascii="仿宋_GB2312" w:hAnsi="仿宋_GB2312" w:eastAsia="仿宋_GB2312" w:cs="Times New Roman"/>
          <w:sz w:val="32"/>
          <w:szCs w:val="32"/>
          <w:lang w:val="en-US" w:eastAsia="zh-CN"/>
        </w:rPr>
        <w:t>100</w:t>
      </w:r>
      <w:r>
        <w:rPr>
          <w:rFonts w:hint="eastAsia" w:ascii="仿宋_GB2312" w:hAnsi="仿宋_GB2312" w:eastAsia="仿宋_GB2312" w:cs="Times New Roman"/>
          <w:sz w:val="32"/>
          <w:szCs w:val="32"/>
        </w:rPr>
        <w:t>%。</w:t>
      </w:r>
    </w:p>
    <w:p>
      <w:pPr>
        <w:spacing w:line="6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2.总体绩效目标完成情况分析</w:t>
      </w: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已为74名员工及时足额为职工缴纳社保，职工年度社会保险缴费率达到100%，保障了机构的正常运转。</w:t>
      </w:r>
    </w:p>
    <w:p>
      <w:pPr>
        <w:spacing w:line="60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成本指标</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成本指标：社会保险缴费补助成本183.53万元</w:t>
      </w:r>
      <w:r>
        <w:rPr>
          <w:rFonts w:hint="eastAsia" w:ascii="仿宋_GB2312" w:hAnsi="仿宋_GB2312" w:eastAsia="仿宋_GB2312"/>
          <w:sz w:val="32"/>
          <w:szCs w:val="32"/>
          <w:lang w:eastAsia="zh-CN"/>
        </w:rPr>
        <w:t>，</w:t>
      </w:r>
      <w:r>
        <w:rPr>
          <w:rFonts w:hint="eastAsia" w:ascii="仿宋_GB2312" w:hAnsi="仿宋_GB2312" w:eastAsia="仿宋_GB2312" w:cs="Times New Roman"/>
          <w:sz w:val="32"/>
          <w:szCs w:val="32"/>
          <w:lang w:val="en-US" w:eastAsia="zh-CN"/>
        </w:rPr>
        <w:t>项目成本严格控制在预算范围内，未对社会和生态环境造成负面影响。</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2）产出指标</w:t>
      </w:r>
    </w:p>
    <w:p>
      <w:pPr>
        <w:spacing w:line="600" w:lineRule="exact"/>
        <w:ind w:firstLine="640" w:firstLineChars="200"/>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rPr>
        <w:t>①数量指标：天保工程社会保险缴费补助人数7</w:t>
      </w:r>
      <w:r>
        <w:rPr>
          <w:rFonts w:hint="eastAsia" w:ascii="仿宋_GB2312" w:hAnsi="仿宋_GB2312" w:eastAsia="仿宋_GB2312" w:cs="Times New Roman"/>
          <w:sz w:val="32"/>
          <w:szCs w:val="32"/>
          <w:lang w:val="en-US" w:eastAsia="zh-CN"/>
        </w:rPr>
        <w:t>4人。</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rPr>
        <w:t>②质量指标：社会保险缴费率</w:t>
      </w:r>
      <w:r>
        <w:rPr>
          <w:rFonts w:hint="eastAsia" w:ascii="仿宋_GB2312" w:hAnsi="仿宋_GB2312" w:eastAsia="仿宋_GB2312" w:cs="Times New Roman"/>
          <w:sz w:val="32"/>
          <w:szCs w:val="32"/>
          <w:lang w:val="en-US" w:eastAsia="zh-CN"/>
        </w:rPr>
        <w:t>100%。</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rPr>
        <w:t>③时效指标：社会保险缴费补助</w:t>
      </w:r>
      <w:r>
        <w:rPr>
          <w:rFonts w:hint="eastAsia" w:ascii="仿宋_GB2312" w:hAnsi="仿宋_GB2312" w:eastAsia="仿宋_GB2312" w:cs="Times New Roman"/>
          <w:sz w:val="32"/>
          <w:szCs w:val="32"/>
          <w:lang w:val="en-US" w:eastAsia="zh-CN"/>
        </w:rPr>
        <w:t>发放</w:t>
      </w:r>
      <w:r>
        <w:rPr>
          <w:rFonts w:hint="eastAsia" w:ascii="仿宋_GB2312" w:hAnsi="仿宋_GB2312" w:eastAsia="仿宋_GB2312" w:cs="Times New Roman"/>
          <w:sz w:val="32"/>
          <w:szCs w:val="32"/>
        </w:rPr>
        <w:t>及时</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保费缴纳及时</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）效益指标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rPr>
        <w:t>效益指标</w:t>
      </w:r>
      <w:r>
        <w:rPr>
          <w:rFonts w:hint="eastAsia" w:ascii="仿宋_GB2312" w:hAnsi="仿宋_GB2312" w:eastAsia="仿宋_GB2312" w:cs="Times New Roman"/>
          <w:sz w:val="32"/>
          <w:szCs w:val="32"/>
          <w:lang w:eastAsia="zh-CN"/>
        </w:rPr>
        <w:t>：保障</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职工合法收入，</w:t>
      </w:r>
      <w:r>
        <w:rPr>
          <w:rFonts w:hint="eastAsia" w:ascii="仿宋_GB2312" w:hAnsi="仿宋_GB2312" w:eastAsia="仿宋_GB2312" w:cs="Times New Roman"/>
          <w:sz w:val="32"/>
          <w:szCs w:val="32"/>
          <w:lang w:val="en-US" w:eastAsia="zh-CN"/>
        </w:rPr>
        <w:t>未出现</w:t>
      </w:r>
      <w:r>
        <w:rPr>
          <w:rFonts w:hint="eastAsia" w:ascii="仿宋_GB2312" w:hAnsi="仿宋_GB2312" w:eastAsia="仿宋_GB2312" w:cs="Times New Roman"/>
          <w:sz w:val="32"/>
          <w:szCs w:val="32"/>
          <w:lang w:eastAsia="zh-CN"/>
        </w:rPr>
        <w:t>因社保补助造成有责事件，</w:t>
      </w:r>
      <w:r>
        <w:rPr>
          <w:rFonts w:hint="eastAsia" w:ascii="仿宋_GB2312" w:hAnsi="仿宋_GB2312" w:eastAsia="仿宋_GB2312" w:cs="Times New Roman"/>
          <w:sz w:val="32"/>
          <w:szCs w:val="32"/>
          <w:lang w:val="en-US" w:eastAsia="zh-CN"/>
        </w:rPr>
        <w:t>未出现</w:t>
      </w:r>
      <w:r>
        <w:rPr>
          <w:rFonts w:hint="eastAsia" w:ascii="仿宋_GB2312" w:hAnsi="仿宋_GB2312" w:eastAsia="仿宋_GB2312" w:cs="Times New Roman"/>
          <w:sz w:val="32"/>
          <w:szCs w:val="32"/>
          <w:lang w:eastAsia="zh-CN"/>
        </w:rPr>
        <w:t>国家级公益林人为大型破坏事件，</w:t>
      </w:r>
      <w:r>
        <w:rPr>
          <w:rFonts w:hint="eastAsia" w:ascii="仿宋_GB2312" w:hAnsi="仿宋_GB2312" w:eastAsia="仿宋_GB2312" w:cs="Times New Roman"/>
          <w:sz w:val="32"/>
          <w:szCs w:val="32"/>
          <w:lang w:val="en-US" w:eastAsia="zh-CN"/>
        </w:rPr>
        <w:t>未出现</w:t>
      </w:r>
      <w:r>
        <w:rPr>
          <w:rFonts w:hint="eastAsia" w:ascii="仿宋_GB2312" w:hAnsi="仿宋_GB2312" w:eastAsia="仿宋_GB2312" w:cs="Times New Roman"/>
          <w:sz w:val="32"/>
          <w:szCs w:val="32"/>
          <w:lang w:eastAsia="zh-CN"/>
        </w:rPr>
        <w:t>天然林人为大型破坏事件。</w:t>
      </w:r>
      <w:r>
        <w:rPr>
          <w:rFonts w:hint="eastAsia" w:ascii="仿宋_GB2312" w:hAnsi="仿宋_GB2312" w:eastAsia="仿宋_GB2312" w:cs="Times New Roman"/>
          <w:sz w:val="32"/>
          <w:szCs w:val="32"/>
          <w:lang w:eastAsia="zh-CN"/>
        </w:rPr>
        <w:tab/>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4）满意度指标：</w:t>
      </w:r>
      <w:r>
        <w:rPr>
          <w:rFonts w:hint="eastAsia" w:ascii="仿宋_GB2312" w:hAnsi="仿宋_GB2312" w:eastAsia="仿宋_GB2312"/>
          <w:sz w:val="32"/>
          <w:szCs w:val="32"/>
          <w:lang w:val="en-US" w:eastAsia="zh-CN"/>
        </w:rPr>
        <w:t>项目实施有效提高了职工积极性，</w:t>
      </w:r>
      <w:r>
        <w:rPr>
          <w:rFonts w:hint="eastAsia" w:ascii="仿宋" w:hAnsi="仿宋" w:eastAsia="仿宋" w:cs="仿宋"/>
          <w:color w:val="auto"/>
          <w:sz w:val="32"/>
          <w:szCs w:val="32"/>
          <w:lang w:val="en-US" w:eastAsia="zh-CN"/>
        </w:rPr>
        <w:t>提高了林区职工及居民的满意度</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sz w:val="32"/>
          <w:szCs w:val="32"/>
          <w:lang w:val="en-US" w:eastAsia="zh-CN"/>
        </w:rPr>
        <w:t>无</w:t>
      </w:r>
      <w:r>
        <w:rPr>
          <w:rFonts w:hint="eastAsia" w:ascii="仿宋_GB2312" w:hAnsi="仿宋_GB2312" w:eastAsia="仿宋_GB2312" w:cs="Times New Roman"/>
          <w:sz w:val="32"/>
          <w:szCs w:val="32"/>
          <w:lang w:val="en-US" w:eastAsia="zh-CN"/>
        </w:rPr>
        <w:t>。</w:t>
      </w:r>
    </w:p>
    <w:p>
      <w:pPr>
        <w:pStyle w:val="3"/>
        <w:ind w:firstLine="321" w:firstLineChars="100"/>
        <w:rPr>
          <w:rFonts w:hint="default" w:ascii="仿宋_GB2312" w:hAnsi="仿宋_GB2312" w:eastAsia="仿宋_GB2312"/>
          <w:sz w:val="32"/>
          <w:szCs w:val="32"/>
          <w:highlight w:val="none"/>
          <w:lang w:val="en-US" w:eastAsia="zh-CN"/>
        </w:rPr>
      </w:pPr>
      <w:r>
        <w:rPr>
          <w:rFonts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十</w:t>
      </w:r>
      <w:r>
        <w:rPr>
          <w:rFonts w:ascii="仿宋_GB2312" w:hAnsi="仿宋_GB2312" w:eastAsia="仿宋_GB2312"/>
          <w:sz w:val="32"/>
          <w:szCs w:val="32"/>
          <w:highlight w:val="none"/>
        </w:rPr>
        <w:t>）</w:t>
      </w:r>
      <w:r>
        <w:rPr>
          <w:rFonts w:hint="eastAsia" w:ascii="仿宋_GB2312" w:hAnsi="仿宋_GB2312" w:eastAsia="仿宋_GB2312"/>
          <w:sz w:val="32"/>
          <w:szCs w:val="32"/>
          <w:highlight w:val="none"/>
        </w:rPr>
        <w:t>“三北”工程补助资金</w:t>
      </w:r>
    </w:p>
    <w:p>
      <w:pPr>
        <w:spacing w:line="600" w:lineRule="exact"/>
        <w:ind w:firstLine="643" w:firstLineChars="200"/>
        <w:rPr>
          <w:rFonts w:ascii="仿宋_GB2312" w:hAnsi="仿宋_GB2312" w:eastAsia="仿宋_GB2312"/>
          <w:b/>
          <w:sz w:val="32"/>
          <w:szCs w:val="32"/>
          <w:highlight w:val="none"/>
        </w:rPr>
      </w:pPr>
      <w:r>
        <w:rPr>
          <w:rFonts w:ascii="仿宋_GB2312" w:hAnsi="仿宋_GB2312" w:eastAsia="仿宋_GB2312"/>
          <w:b/>
          <w:sz w:val="32"/>
          <w:szCs w:val="32"/>
          <w:highlight w:val="none"/>
        </w:rPr>
        <w:t>1.项目支出预算执行情况</w:t>
      </w:r>
    </w:p>
    <w:p>
      <w:pPr>
        <w:spacing w:line="600" w:lineRule="exact"/>
        <w:ind w:firstLine="640" w:firstLineChars="200"/>
        <w:rPr>
          <w:rFonts w:hint="eastAsia" w:ascii="仿宋_GB2312" w:hAnsi="仿宋_GB2312" w:eastAsia="仿宋_GB2312" w:cs="Times New Roman"/>
          <w:sz w:val="32"/>
          <w:szCs w:val="32"/>
        </w:rPr>
      </w:pPr>
      <w:r>
        <w:rPr>
          <w:rFonts w:hint="eastAsia" w:ascii="仿宋_GB2312" w:hAnsi="仿宋_GB2312" w:eastAsia="仿宋_GB2312"/>
          <w:sz w:val="32"/>
          <w:szCs w:val="32"/>
          <w:lang w:val="en-US" w:eastAsia="zh-CN"/>
        </w:rPr>
        <w:t>项目为2024年结转资金，资金数</w:t>
      </w:r>
      <w:r>
        <w:rPr>
          <w:rFonts w:hint="eastAsia" w:ascii="仿宋_GB2312" w:hAnsi="仿宋_GB2312" w:eastAsia="仿宋_GB2312" w:cs="Times New Roman"/>
          <w:sz w:val="32"/>
          <w:szCs w:val="32"/>
        </w:rPr>
        <w:t>4097</w:t>
      </w:r>
      <w:r>
        <w:rPr>
          <w:rFonts w:hint="eastAsia" w:ascii="仿宋_GB2312" w:hAnsi="仿宋_GB2312" w:eastAsia="仿宋_GB2312" w:cs="Times New Roman"/>
          <w:sz w:val="32"/>
          <w:szCs w:val="32"/>
          <w:lang w:val="en-US" w:eastAsia="zh-CN"/>
        </w:rPr>
        <w:t>.</w:t>
      </w:r>
      <w:r>
        <w:rPr>
          <w:rFonts w:hint="eastAsia" w:ascii="仿宋_GB2312" w:hAnsi="仿宋_GB2312" w:eastAsia="仿宋_GB2312" w:cs="Times New Roman"/>
          <w:sz w:val="32"/>
          <w:szCs w:val="32"/>
        </w:rPr>
        <w:t>56万元</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实际预算执行4044</w:t>
      </w:r>
      <w:r>
        <w:rPr>
          <w:rFonts w:hint="eastAsia" w:ascii="仿宋_GB2312" w:hAnsi="仿宋_GB2312" w:eastAsia="仿宋_GB2312" w:cs="Times New Roman"/>
          <w:sz w:val="32"/>
          <w:szCs w:val="32"/>
          <w:lang w:val="en-US" w:eastAsia="zh-CN"/>
        </w:rPr>
        <w:t>.</w:t>
      </w:r>
      <w:r>
        <w:rPr>
          <w:rFonts w:hint="eastAsia" w:ascii="仿宋_GB2312" w:hAnsi="仿宋_GB2312" w:eastAsia="仿宋_GB2312" w:cs="Times New Roman"/>
          <w:sz w:val="32"/>
          <w:szCs w:val="32"/>
        </w:rPr>
        <w:t>21万元，预算执行率为</w:t>
      </w:r>
      <w:r>
        <w:rPr>
          <w:rFonts w:hint="eastAsia" w:ascii="仿宋_GB2312" w:hAnsi="仿宋_GB2312" w:eastAsia="仿宋_GB2312" w:cs="Times New Roman"/>
          <w:sz w:val="32"/>
          <w:szCs w:val="32"/>
          <w:lang w:val="en-US" w:eastAsia="zh-CN"/>
        </w:rPr>
        <w:t>98.7</w:t>
      </w:r>
      <w:r>
        <w:rPr>
          <w:rFonts w:hint="eastAsia" w:ascii="仿宋_GB2312" w:hAnsi="仿宋_GB2312" w:eastAsia="仿宋_GB2312" w:cs="Times New Roman"/>
          <w:sz w:val="32"/>
          <w:szCs w:val="32"/>
        </w:rPr>
        <w:t>%。</w:t>
      </w:r>
    </w:p>
    <w:p>
      <w:pPr>
        <w:spacing w:line="600" w:lineRule="exact"/>
        <w:ind w:firstLine="643" w:firstLineChars="200"/>
        <w:rPr>
          <w:rFonts w:ascii="仿宋_GB2312" w:hAnsi="仿宋_GB2312" w:eastAsia="仿宋_GB2312"/>
          <w:b/>
          <w:sz w:val="32"/>
          <w:szCs w:val="32"/>
          <w:highlight w:val="none"/>
        </w:rPr>
      </w:pPr>
      <w:r>
        <w:rPr>
          <w:rFonts w:ascii="仿宋_GB2312" w:hAnsi="仿宋_GB2312" w:eastAsia="仿宋_GB2312"/>
          <w:b/>
          <w:sz w:val="32"/>
          <w:szCs w:val="32"/>
          <w:highlight w:val="none"/>
        </w:rPr>
        <w:t>2.总体绩效目标完成情况分析</w:t>
      </w:r>
    </w:p>
    <w:p>
      <w:pPr>
        <w:spacing w:line="600" w:lineRule="exact"/>
        <w:ind w:firstLine="640" w:firstLineChars="200"/>
        <w:rPr>
          <w:rFonts w:hint="eastAsia" w:ascii="仿宋_GB2312" w:hAnsi="仿宋_GB2312" w:eastAsia="仿宋_GB2312" w:cs="Times New Roman"/>
          <w:sz w:val="32"/>
          <w:szCs w:val="32"/>
          <w:highlight w:val="none"/>
          <w:lang w:eastAsia="zh-CN"/>
        </w:rPr>
      </w:pPr>
      <w:r>
        <w:rPr>
          <w:rFonts w:hint="eastAsia" w:ascii="仿宋_GB2312" w:hAnsi="仿宋_GB2312" w:eastAsia="仿宋_GB2312" w:cs="Times New Roman"/>
          <w:sz w:val="32"/>
          <w:szCs w:val="32"/>
          <w:highlight w:val="none"/>
          <w:lang w:eastAsia="zh-CN"/>
        </w:rPr>
        <w:t>2025年积极开展三北工程建设工作，完成封山育林27.59万亩，退化林修复32.873万亩，有效提升了生态环境，保障了生态环境的可持续性。</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成本指标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成本指标：封山育林</w:t>
      </w:r>
      <w:r>
        <w:rPr>
          <w:rFonts w:hint="eastAsia" w:ascii="仿宋_GB2312" w:hAnsi="仿宋_GB2312" w:eastAsia="仿宋_GB2312" w:cs="Times New Roman"/>
          <w:sz w:val="32"/>
          <w:szCs w:val="32"/>
          <w:lang w:val="en-US" w:eastAsia="zh-CN"/>
        </w:rPr>
        <w:t>100</w:t>
      </w:r>
      <w:r>
        <w:rPr>
          <w:rFonts w:hint="eastAsia" w:ascii="仿宋_GB2312" w:hAnsi="仿宋_GB2312" w:eastAsia="仿宋_GB2312" w:cs="Times New Roman"/>
          <w:sz w:val="32"/>
          <w:szCs w:val="32"/>
          <w:lang w:eastAsia="zh-CN"/>
        </w:rPr>
        <w:t>元/亩，退化林修复</w:t>
      </w:r>
      <w:r>
        <w:rPr>
          <w:rFonts w:hint="eastAsia" w:ascii="仿宋_GB2312" w:hAnsi="仿宋_GB2312" w:eastAsia="仿宋_GB2312" w:cs="Times New Roman"/>
          <w:sz w:val="32"/>
          <w:szCs w:val="32"/>
          <w:lang w:val="en-US" w:eastAsia="zh-CN"/>
        </w:rPr>
        <w:t>650</w:t>
      </w:r>
      <w:r>
        <w:rPr>
          <w:rFonts w:hint="eastAsia" w:ascii="仿宋_GB2312" w:hAnsi="仿宋_GB2312" w:eastAsia="仿宋_GB2312" w:cs="Times New Roman"/>
          <w:sz w:val="32"/>
          <w:szCs w:val="32"/>
          <w:lang w:eastAsia="zh-CN"/>
        </w:rPr>
        <w:t>元/亩。</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（2）产出指标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①数量指标：</w:t>
      </w:r>
      <w:r>
        <w:rPr>
          <w:rFonts w:hint="eastAsia" w:ascii="仿宋_GB2312" w:hAnsi="仿宋_GB2312" w:eastAsia="仿宋_GB2312" w:cs="Times New Roman"/>
          <w:sz w:val="32"/>
          <w:szCs w:val="32"/>
          <w:lang w:val="en-US" w:eastAsia="zh-CN"/>
        </w:rPr>
        <w:t>完成</w:t>
      </w:r>
      <w:r>
        <w:rPr>
          <w:rFonts w:hint="eastAsia" w:ascii="仿宋_GB2312" w:hAnsi="仿宋_GB2312" w:eastAsia="仿宋_GB2312" w:cs="Times New Roman"/>
          <w:sz w:val="32"/>
          <w:szCs w:val="32"/>
          <w:lang w:eastAsia="zh-CN"/>
        </w:rPr>
        <w:t>封山育林面积27.59万亩，</w:t>
      </w:r>
      <w:r>
        <w:rPr>
          <w:rFonts w:hint="eastAsia" w:ascii="仿宋_GB2312" w:hAnsi="仿宋_GB2312" w:eastAsia="仿宋_GB2312" w:cs="Times New Roman"/>
          <w:sz w:val="32"/>
          <w:szCs w:val="32"/>
          <w:lang w:val="en-US" w:eastAsia="zh-CN"/>
        </w:rPr>
        <w:t>完成</w:t>
      </w:r>
      <w:r>
        <w:rPr>
          <w:rFonts w:hint="eastAsia" w:ascii="仿宋_GB2312" w:hAnsi="仿宋_GB2312" w:eastAsia="仿宋_GB2312" w:cs="Times New Roman"/>
          <w:sz w:val="32"/>
          <w:szCs w:val="32"/>
          <w:lang w:eastAsia="zh-CN"/>
        </w:rPr>
        <w:t>退化林修复面积32.873万亩。</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sz w:val="32"/>
          <w:szCs w:val="32"/>
        </w:rPr>
        <w:t>②质量指标：被委托单位建设项目验收合格率</w:t>
      </w:r>
      <w:r>
        <w:rPr>
          <w:rFonts w:hint="eastAsia" w:ascii="仿宋_GB2312" w:hAnsi="仿宋_GB2312" w:eastAsia="仿宋_GB2312"/>
          <w:sz w:val="32"/>
          <w:szCs w:val="32"/>
          <w:lang w:val="en-US" w:eastAsia="zh-CN"/>
        </w:rPr>
        <w:t>100%。</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eastAsia="zh-CN"/>
        </w:rPr>
        <w:t>③时效指标：封山育林</w:t>
      </w:r>
      <w:r>
        <w:rPr>
          <w:rFonts w:hint="eastAsia" w:ascii="仿宋_GB2312" w:hAnsi="仿宋_GB2312" w:eastAsia="仿宋_GB2312" w:cs="Times New Roman"/>
          <w:sz w:val="32"/>
          <w:szCs w:val="32"/>
          <w:lang w:val="en-US" w:eastAsia="zh-CN"/>
        </w:rPr>
        <w:t>及时，</w:t>
      </w:r>
      <w:r>
        <w:rPr>
          <w:rFonts w:hint="eastAsia" w:ascii="仿宋_GB2312" w:hAnsi="仿宋_GB2312" w:eastAsia="仿宋_GB2312" w:cs="Times New Roman"/>
          <w:sz w:val="32"/>
          <w:szCs w:val="32"/>
          <w:lang w:eastAsia="zh-CN"/>
        </w:rPr>
        <w:t>退化林修复</w:t>
      </w:r>
      <w:r>
        <w:rPr>
          <w:rFonts w:hint="eastAsia" w:ascii="仿宋_GB2312" w:hAnsi="仿宋_GB2312" w:eastAsia="仿宋_GB2312" w:cs="Times New Roman"/>
          <w:sz w:val="32"/>
          <w:szCs w:val="32"/>
          <w:lang w:val="en-US" w:eastAsia="zh-CN"/>
        </w:rPr>
        <w:t>及时。</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3）效益指标</w:t>
      </w:r>
    </w:p>
    <w:p>
      <w:pPr>
        <w:spacing w:line="600" w:lineRule="exact"/>
        <w:ind w:firstLine="640" w:firstLineChars="200"/>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eastAsia="zh-CN"/>
        </w:rPr>
        <w:t>效益指标：</w:t>
      </w:r>
      <w:r>
        <w:rPr>
          <w:rFonts w:hint="eastAsia" w:ascii="仿宋_GB2312" w:hAnsi="仿宋_GB2312" w:eastAsia="仿宋_GB2312" w:cs="Times New Roman"/>
          <w:sz w:val="32"/>
          <w:szCs w:val="32"/>
          <w:lang w:val="en-US" w:eastAsia="zh-CN"/>
        </w:rPr>
        <w:t>积极开展封山育林、退化林修复工作，带动当地生态经济发展，提升了群众生态保护意识，提升了林地涵养水源和保持水土能力，促进了生态环境可持续发展。</w:t>
      </w:r>
      <w:r>
        <w:rPr>
          <w:rFonts w:hint="eastAsia" w:ascii="仿宋_GB2312" w:hAnsi="仿宋_GB2312" w:eastAsia="仿宋_GB2312" w:cs="Times New Roman"/>
          <w:sz w:val="32"/>
          <w:szCs w:val="32"/>
          <w:lang w:val="en-US" w:eastAsia="zh-CN"/>
        </w:rPr>
        <w:tab/>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4）满意度指标：</w:t>
      </w:r>
      <w:r>
        <w:rPr>
          <w:rFonts w:hint="eastAsia" w:ascii="仿宋_GB2312" w:hAnsi="仿宋_GB2312" w:eastAsia="仿宋_GB2312"/>
          <w:sz w:val="32"/>
          <w:szCs w:val="32"/>
          <w:lang w:val="en-US" w:eastAsia="zh-CN"/>
        </w:rPr>
        <w:t>项目实施</w:t>
      </w:r>
      <w:r>
        <w:rPr>
          <w:rFonts w:hint="eastAsia" w:ascii="仿宋_GB2312" w:hAnsi="仿宋_GB2312" w:eastAsia="仿宋_GB2312" w:cs="Times New Roman"/>
          <w:sz w:val="32"/>
          <w:szCs w:val="32"/>
          <w:lang w:val="en-US" w:eastAsia="zh-CN"/>
        </w:rPr>
        <w:t>有效促进了</w:t>
      </w:r>
      <w:r>
        <w:rPr>
          <w:rFonts w:hint="eastAsia" w:ascii="仿宋_GB2312" w:hAnsi="仿宋_GB2312" w:eastAsia="仿宋_GB2312" w:cs="Times New Roman"/>
          <w:sz w:val="32"/>
          <w:szCs w:val="32"/>
          <w:lang w:eastAsia="zh-CN"/>
        </w:rPr>
        <w:t>森林、草原生态系统</w:t>
      </w:r>
      <w:r>
        <w:rPr>
          <w:rFonts w:hint="eastAsia" w:ascii="仿宋_GB2312" w:hAnsi="仿宋_GB2312" w:eastAsia="仿宋_GB2312" w:cs="Times New Roman"/>
          <w:sz w:val="32"/>
          <w:szCs w:val="32"/>
          <w:lang w:val="en-US" w:eastAsia="zh-CN"/>
        </w:rPr>
        <w:t>的可持续发展</w:t>
      </w:r>
      <w:r>
        <w:rPr>
          <w:rFonts w:hint="eastAsia" w:ascii="仿宋_GB2312" w:hAnsi="仿宋_GB2312" w:eastAsia="仿宋_GB2312"/>
          <w:sz w:val="32"/>
          <w:szCs w:val="32"/>
          <w:lang w:val="en-US" w:eastAsia="zh-CN"/>
        </w:rPr>
        <w:t>，有效</w:t>
      </w:r>
      <w:r>
        <w:rPr>
          <w:rFonts w:hint="eastAsia" w:ascii="仿宋" w:hAnsi="仿宋" w:eastAsia="仿宋" w:cs="仿宋"/>
          <w:color w:val="auto"/>
          <w:sz w:val="32"/>
          <w:szCs w:val="32"/>
          <w:lang w:val="en-US" w:eastAsia="zh-CN"/>
        </w:rPr>
        <w:t>提高了林区群众的满意度</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sz w:val="32"/>
          <w:szCs w:val="32"/>
          <w:lang w:val="en-US" w:eastAsia="zh-CN"/>
        </w:rPr>
        <w:t>项目已完成，剩余部分结余资金，今年上缴。</w:t>
      </w:r>
    </w:p>
    <w:p>
      <w:pPr>
        <w:pStyle w:val="3"/>
        <w:ind w:firstLine="321" w:firstLineChars="100"/>
        <w:rPr>
          <w:rFonts w:hint="default" w:ascii="仿宋_GB2312" w:hAnsi="仿宋_GB2312" w:eastAsia="仿宋_GB2312"/>
          <w:sz w:val="32"/>
          <w:szCs w:val="32"/>
        </w:rPr>
      </w:pPr>
      <w:r>
        <w:rPr>
          <w:rFonts w:ascii="仿宋_GB2312" w:hAnsi="仿宋_GB2312" w:eastAsia="仿宋_GB2312"/>
          <w:sz w:val="32"/>
          <w:szCs w:val="32"/>
        </w:rPr>
        <w:t>（十</w:t>
      </w:r>
      <w:r>
        <w:rPr>
          <w:rFonts w:hint="eastAsia" w:ascii="仿宋_GB2312" w:hAnsi="仿宋_GB2312" w:eastAsia="仿宋_GB2312"/>
          <w:sz w:val="32"/>
          <w:szCs w:val="32"/>
          <w:lang w:val="en-US" w:eastAsia="zh-CN"/>
        </w:rPr>
        <w:t>一</w:t>
      </w:r>
      <w:r>
        <w:rPr>
          <w:rFonts w:ascii="仿宋_GB2312" w:hAnsi="仿宋_GB2312" w:eastAsia="仿宋_GB2312"/>
          <w:sz w:val="32"/>
          <w:szCs w:val="32"/>
        </w:rPr>
        <w:t>）</w:t>
      </w:r>
      <w:r>
        <w:rPr>
          <w:rFonts w:hint="eastAsia" w:ascii="仿宋_GB2312" w:hAnsi="仿宋_GB2312" w:eastAsia="仿宋_GB2312"/>
          <w:sz w:val="32"/>
          <w:szCs w:val="32"/>
          <w:lang w:eastAsia="zh-CN"/>
        </w:rPr>
        <w:t>202</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年中央基建投资甘肃省白龙江林区森林火灾高风险区综合治理建设项目</w:t>
      </w:r>
    </w:p>
    <w:p>
      <w:pPr>
        <w:spacing w:line="600" w:lineRule="exact"/>
        <w:ind w:firstLine="643" w:firstLineChars="200"/>
        <w:rPr>
          <w:rFonts w:ascii="仿宋_GB2312" w:hAnsi="仿宋_GB2312" w:eastAsia="仿宋_GB2312"/>
          <w:b/>
          <w:sz w:val="32"/>
          <w:szCs w:val="32"/>
          <w:highlight w:val="none"/>
        </w:rPr>
      </w:pPr>
      <w:r>
        <w:rPr>
          <w:rFonts w:ascii="仿宋_GB2312" w:hAnsi="仿宋_GB2312" w:eastAsia="仿宋_GB2312"/>
          <w:b/>
          <w:sz w:val="32"/>
          <w:szCs w:val="32"/>
          <w:highlight w:val="none"/>
        </w:rPr>
        <w:t>1.项目支出预算执行情况</w:t>
      </w:r>
    </w:p>
    <w:p>
      <w:pPr>
        <w:spacing w:line="600" w:lineRule="exact"/>
        <w:ind w:firstLine="640" w:firstLineChars="200"/>
        <w:rPr>
          <w:rFonts w:hint="eastAsia" w:ascii="仿宋_GB2312" w:hAnsi="仿宋_GB2312" w:eastAsia="仿宋_GB2312" w:cs="Times New Roman"/>
          <w:sz w:val="32"/>
          <w:szCs w:val="32"/>
        </w:rPr>
      </w:pPr>
      <w:r>
        <w:rPr>
          <w:rFonts w:hint="eastAsia" w:ascii="仿宋_GB2312" w:hAnsi="仿宋_GB2312" w:eastAsia="仿宋_GB2312"/>
          <w:sz w:val="32"/>
          <w:szCs w:val="32"/>
          <w:lang w:val="en-US" w:eastAsia="zh-CN"/>
        </w:rPr>
        <w:t>项目为2024年结转资金，资金数</w:t>
      </w:r>
      <w:r>
        <w:rPr>
          <w:rFonts w:hint="eastAsia" w:ascii="仿宋_GB2312" w:hAnsi="仿宋_GB2312" w:eastAsia="仿宋_GB2312" w:cs="Times New Roman"/>
          <w:sz w:val="32"/>
          <w:szCs w:val="32"/>
        </w:rPr>
        <w:t>2362万元</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实际预算执行2362万元，预算执行率为</w:t>
      </w:r>
      <w:r>
        <w:rPr>
          <w:rFonts w:hint="eastAsia" w:ascii="仿宋_GB2312" w:hAnsi="仿宋_GB2312" w:eastAsia="仿宋_GB2312" w:cs="Times New Roman"/>
          <w:sz w:val="32"/>
          <w:szCs w:val="32"/>
          <w:lang w:val="en-US" w:eastAsia="zh-CN"/>
        </w:rPr>
        <w:t>100</w:t>
      </w:r>
      <w:r>
        <w:rPr>
          <w:rFonts w:hint="eastAsia" w:ascii="仿宋_GB2312" w:hAnsi="仿宋_GB2312" w:eastAsia="仿宋_GB2312" w:cs="Times New Roman"/>
          <w:sz w:val="32"/>
          <w:szCs w:val="32"/>
        </w:rPr>
        <w:t>%。</w:t>
      </w:r>
    </w:p>
    <w:p>
      <w:pPr>
        <w:spacing w:line="600" w:lineRule="exact"/>
        <w:ind w:firstLine="643" w:firstLineChars="200"/>
        <w:rPr>
          <w:rFonts w:ascii="仿宋_GB2312" w:hAnsi="仿宋_GB2312" w:eastAsia="仿宋_GB2312"/>
          <w:b/>
          <w:sz w:val="32"/>
          <w:szCs w:val="32"/>
          <w:highlight w:val="none"/>
        </w:rPr>
      </w:pPr>
      <w:r>
        <w:rPr>
          <w:rFonts w:ascii="仿宋_GB2312" w:hAnsi="仿宋_GB2312" w:eastAsia="仿宋_GB2312"/>
          <w:b/>
          <w:sz w:val="32"/>
          <w:szCs w:val="32"/>
          <w:highlight w:val="none"/>
        </w:rPr>
        <w:t>2.总体绩效目标完成情况分析</w:t>
      </w:r>
    </w:p>
    <w:p>
      <w:pPr>
        <w:spacing w:line="600" w:lineRule="exact"/>
        <w:ind w:firstLine="640" w:firstLineChars="200"/>
        <w:rPr>
          <w:rFonts w:hint="eastAsia" w:ascii="仿宋_GB2312" w:hAnsi="仿宋_GB2312" w:eastAsia="仿宋_GB2312" w:cs="Times New Roman"/>
          <w:sz w:val="32"/>
          <w:szCs w:val="32"/>
          <w:highlight w:val="none"/>
          <w:lang w:eastAsia="zh-CN"/>
        </w:rPr>
      </w:pPr>
      <w:r>
        <w:rPr>
          <w:rFonts w:hint="eastAsia" w:ascii="仿宋_GB2312" w:hAnsi="仿宋_GB2312" w:eastAsia="仿宋_GB2312" w:cs="Times New Roman"/>
          <w:sz w:val="32"/>
          <w:szCs w:val="32"/>
          <w:highlight w:val="none"/>
          <w:lang w:eastAsia="zh-CN"/>
        </w:rPr>
        <w:t>2025年完成新建林火视频前端监控系统38套、新建指挥中心系统硬件设备1套、升级改造监控中心1处，购置小型无人机46架、中型无人机14架，购置运兵车5辆、机具运输车7辆，有效提升了对火灾风险的实时监测和预警能力，提升了甘肃白龙江林业保护中心森林防火科技水平与火灾应急扑救能力，实现了森林防火的科学化、通讯网络化、装备现代化、管理智能化，完善了林火监测预警设施，实现了对白龙江重点林区的全天候森林火灾预警监测，落实了森林火情的“早发现”，补充购置了森林消防车辆和防灭火装备，增强了白龙江林区各管护中心扑火队伍的应急扑救能力，实现了森林火灾的“早处置”，切实减少了森林火灾造成的损失，为维护森林资源安全、生态安全和白龙江林区经济健康、稳定、持续发展提供了有力支撑。</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成本指标</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cs="Times New Roman"/>
          <w:sz w:val="32"/>
          <w:szCs w:val="32"/>
          <w:lang w:eastAsia="zh-CN"/>
        </w:rPr>
        <w:t>成本指标：</w:t>
      </w:r>
      <w:r>
        <w:rPr>
          <w:rFonts w:hint="eastAsia" w:ascii="仿宋_GB2312" w:hAnsi="仿宋_GB2312" w:eastAsia="仿宋_GB2312"/>
          <w:sz w:val="32"/>
          <w:szCs w:val="32"/>
        </w:rPr>
        <w:t>单位造价及购置成本2362万元</w:t>
      </w:r>
      <w:r>
        <w:rPr>
          <w:rFonts w:hint="eastAsia" w:ascii="仿宋_GB2312" w:hAnsi="仿宋_GB2312" w:eastAsia="仿宋_GB2312"/>
          <w:sz w:val="32"/>
          <w:szCs w:val="32"/>
          <w:lang w:eastAsia="zh-CN"/>
        </w:rPr>
        <w:t>，</w:t>
      </w:r>
      <w:r>
        <w:rPr>
          <w:rFonts w:hint="eastAsia" w:ascii="仿宋_GB2312" w:hAnsi="仿宋_GB2312" w:eastAsia="仿宋_GB2312" w:cs="Times New Roman"/>
          <w:sz w:val="32"/>
          <w:szCs w:val="32"/>
          <w:lang w:val="en-US" w:eastAsia="zh-CN"/>
        </w:rPr>
        <w:t>项目成本严格控制在预算范围内，未对社会和生态环境造成负面影响。</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（2）产出指标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①数量指标：</w:t>
      </w:r>
      <w:r>
        <w:rPr>
          <w:rFonts w:hint="eastAsia" w:ascii="仿宋_GB2312" w:hAnsi="仿宋_GB2312" w:eastAsia="仿宋_GB2312" w:cs="Times New Roman"/>
          <w:sz w:val="32"/>
          <w:szCs w:val="32"/>
          <w:lang w:val="en-US" w:eastAsia="zh-CN"/>
        </w:rPr>
        <w:t>2025年完成</w:t>
      </w:r>
      <w:r>
        <w:rPr>
          <w:rFonts w:hint="eastAsia" w:ascii="仿宋_GB2312" w:hAnsi="仿宋_GB2312" w:eastAsia="仿宋_GB2312" w:cs="Times New Roman"/>
          <w:sz w:val="32"/>
          <w:szCs w:val="32"/>
          <w:lang w:eastAsia="zh-CN"/>
        </w:rPr>
        <w:t>改造升级指挥中心1套，购置防火专用车辆12辆，购置扑火机具110台，购置小型无人机46台，购置中型无人机14台，新建林火视频监控前端系统38套，新建指挥中心系统硬件设备1套。</w:t>
      </w:r>
    </w:p>
    <w:p>
      <w:pPr>
        <w:spacing w:line="60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rPr>
        <w:t>②质量指标：林火视频监控系统建设质量</w:t>
      </w:r>
      <w:r>
        <w:rPr>
          <w:rFonts w:hint="eastAsia" w:ascii="仿宋_GB2312" w:hAnsi="仿宋_GB2312" w:eastAsia="仿宋_GB2312"/>
          <w:sz w:val="32"/>
          <w:szCs w:val="32"/>
          <w:lang w:val="en-US" w:eastAsia="zh-CN"/>
        </w:rPr>
        <w:t>达到100%，</w:t>
      </w:r>
      <w:r>
        <w:rPr>
          <w:rFonts w:hint="eastAsia" w:ascii="仿宋_GB2312" w:hAnsi="仿宋_GB2312" w:eastAsia="仿宋_GB2312"/>
          <w:sz w:val="32"/>
          <w:szCs w:val="32"/>
        </w:rPr>
        <w:t>符合行业标准</w:t>
      </w:r>
      <w:r>
        <w:rPr>
          <w:rFonts w:hint="eastAsia" w:ascii="仿宋_GB2312" w:hAnsi="仿宋_GB2312" w:eastAsia="仿宋_GB2312"/>
          <w:sz w:val="32"/>
          <w:szCs w:val="32"/>
          <w:lang w:val="en-US" w:eastAsia="zh-CN"/>
        </w:rPr>
        <w:t>达到</w:t>
      </w:r>
      <w:r>
        <w:rPr>
          <w:rFonts w:hint="eastAsia" w:ascii="仿宋_GB2312" w:hAnsi="仿宋_GB2312" w:eastAsia="仿宋_GB2312"/>
          <w:sz w:val="32"/>
          <w:szCs w:val="32"/>
        </w:rPr>
        <w:t>100%</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森林火灾受害率</w:t>
      </w:r>
      <w:r>
        <w:rPr>
          <w:rFonts w:hint="eastAsia" w:ascii="仿宋_GB2312" w:hAnsi="仿宋_GB2312" w:eastAsia="仿宋_GB2312"/>
          <w:sz w:val="32"/>
          <w:szCs w:val="32"/>
          <w:lang w:val="en-US" w:eastAsia="zh-CN"/>
        </w:rPr>
        <w:t>为</w:t>
      </w:r>
      <w:r>
        <w:rPr>
          <w:rFonts w:hint="eastAsia" w:ascii="仿宋_GB2312" w:hAnsi="仿宋_GB2312" w:eastAsia="仿宋_GB2312"/>
          <w:sz w:val="32"/>
          <w:szCs w:val="32"/>
        </w:rPr>
        <w:t>0</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设备符合设计要求率100%</w:t>
      </w:r>
      <w:r>
        <w:rPr>
          <w:rFonts w:hint="eastAsia" w:ascii="仿宋_GB2312" w:hAnsi="仿宋_GB2312" w:eastAsia="仿宋_GB2312"/>
          <w:sz w:val="32"/>
          <w:szCs w:val="32"/>
          <w:lang w:eastAsia="zh-CN"/>
        </w:rPr>
        <w:t>。</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eastAsia="zh-CN"/>
        </w:rPr>
        <w:t>③时效指标：项目按期完成率</w:t>
      </w:r>
      <w:r>
        <w:rPr>
          <w:rFonts w:hint="eastAsia" w:ascii="仿宋_GB2312" w:hAnsi="仿宋_GB2312" w:eastAsia="仿宋_GB2312" w:cs="Times New Roman"/>
          <w:sz w:val="32"/>
          <w:szCs w:val="32"/>
          <w:lang w:val="en-US" w:eastAsia="zh-CN"/>
        </w:rPr>
        <w:t>100%，</w:t>
      </w:r>
      <w:r>
        <w:rPr>
          <w:rFonts w:hint="eastAsia" w:ascii="仿宋_GB2312" w:hAnsi="仿宋_GB2312" w:eastAsia="仿宋_GB2312" w:cs="Times New Roman"/>
          <w:sz w:val="32"/>
          <w:szCs w:val="32"/>
          <w:lang w:eastAsia="zh-CN"/>
        </w:rPr>
        <w:t>资金按合同要求及时支付率</w:t>
      </w:r>
      <w:r>
        <w:rPr>
          <w:rFonts w:hint="eastAsia" w:ascii="仿宋_GB2312" w:hAnsi="仿宋_GB2312" w:eastAsia="仿宋_GB2312" w:cs="Times New Roman"/>
          <w:sz w:val="32"/>
          <w:szCs w:val="32"/>
          <w:lang w:val="en-US" w:eastAsia="zh-CN"/>
        </w:rPr>
        <w:t>100%。</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3）效益指标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效益指标：“两个责任”按项目落实到位率</w:t>
      </w:r>
      <w:r>
        <w:rPr>
          <w:rFonts w:hint="eastAsia" w:ascii="仿宋_GB2312" w:hAnsi="仿宋_GB2312" w:eastAsia="仿宋_GB2312" w:cs="Times New Roman"/>
          <w:sz w:val="32"/>
          <w:szCs w:val="32"/>
          <w:lang w:val="en-US" w:eastAsia="zh-CN"/>
        </w:rPr>
        <w:t>达到</w:t>
      </w:r>
      <w:r>
        <w:rPr>
          <w:rFonts w:hint="eastAsia" w:ascii="仿宋_GB2312" w:hAnsi="仿宋_GB2312" w:eastAsia="仿宋_GB2312" w:cs="Times New Roman"/>
          <w:sz w:val="32"/>
          <w:szCs w:val="32"/>
          <w:lang w:eastAsia="zh-CN"/>
        </w:rPr>
        <w:t>100%，年度计划投资完成率100%，森林草原防火群众认知度</w:t>
      </w:r>
      <w:r>
        <w:rPr>
          <w:rFonts w:hint="eastAsia" w:ascii="仿宋_GB2312" w:hAnsi="仿宋_GB2312" w:eastAsia="仿宋_GB2312" w:cs="Times New Roman"/>
          <w:sz w:val="32"/>
          <w:szCs w:val="32"/>
          <w:lang w:val="en-US" w:eastAsia="zh-CN"/>
        </w:rPr>
        <w:t>得到</w:t>
      </w:r>
      <w:r>
        <w:rPr>
          <w:rFonts w:hint="eastAsia" w:ascii="仿宋_GB2312" w:hAnsi="仿宋_GB2312" w:eastAsia="仿宋_GB2312" w:cs="Times New Roman"/>
          <w:sz w:val="32"/>
          <w:szCs w:val="32"/>
          <w:lang w:eastAsia="zh-CN"/>
        </w:rPr>
        <w:t>普遍提升，维护</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社会安全稳定，森林防火基础设施水平</w:t>
      </w:r>
      <w:r>
        <w:rPr>
          <w:rFonts w:hint="eastAsia" w:ascii="仿宋_GB2312" w:hAnsi="仿宋_GB2312" w:eastAsia="仿宋_GB2312" w:cs="Times New Roman"/>
          <w:sz w:val="32"/>
          <w:szCs w:val="32"/>
          <w:lang w:val="en-US" w:eastAsia="zh-CN"/>
        </w:rPr>
        <w:t>得到</w:t>
      </w:r>
      <w:r>
        <w:rPr>
          <w:rFonts w:hint="eastAsia" w:ascii="仿宋_GB2312" w:hAnsi="仿宋_GB2312" w:eastAsia="仿宋_GB2312" w:cs="Times New Roman"/>
          <w:sz w:val="32"/>
          <w:szCs w:val="32"/>
          <w:lang w:eastAsia="zh-CN"/>
        </w:rPr>
        <w:t>明显提高，生态系统完整性明显提高，持续推动</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林区森林防火高质量发展。</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4）满意度指标：</w:t>
      </w:r>
      <w:r>
        <w:rPr>
          <w:rFonts w:hint="eastAsia" w:ascii="仿宋_GB2312" w:hAnsi="仿宋_GB2312" w:eastAsia="仿宋_GB2312"/>
          <w:sz w:val="32"/>
          <w:szCs w:val="32"/>
          <w:lang w:val="en-US" w:eastAsia="zh-CN"/>
        </w:rPr>
        <w:t>项目实施</w:t>
      </w:r>
      <w:r>
        <w:rPr>
          <w:rFonts w:hint="eastAsia" w:ascii="仿宋_GB2312" w:hAnsi="仿宋_GB2312" w:eastAsia="仿宋_GB2312" w:cs="Times New Roman"/>
          <w:sz w:val="32"/>
          <w:szCs w:val="32"/>
          <w:lang w:val="en-US" w:eastAsia="zh-CN"/>
        </w:rPr>
        <w:t>有效促进了</w:t>
      </w:r>
      <w:r>
        <w:rPr>
          <w:rFonts w:hint="eastAsia" w:ascii="仿宋_GB2312" w:hAnsi="仿宋_GB2312" w:eastAsia="仿宋_GB2312" w:cs="Times New Roman"/>
          <w:sz w:val="32"/>
          <w:szCs w:val="32"/>
          <w:lang w:eastAsia="zh-CN"/>
        </w:rPr>
        <w:t>森林、草原生态系统</w:t>
      </w:r>
      <w:r>
        <w:rPr>
          <w:rFonts w:hint="eastAsia" w:ascii="仿宋_GB2312" w:hAnsi="仿宋_GB2312" w:eastAsia="仿宋_GB2312" w:cs="Times New Roman"/>
          <w:sz w:val="32"/>
          <w:szCs w:val="32"/>
          <w:lang w:val="en-US" w:eastAsia="zh-CN"/>
        </w:rPr>
        <w:t>的可持续发展</w:t>
      </w:r>
      <w:r>
        <w:rPr>
          <w:rFonts w:hint="eastAsia" w:ascii="仿宋_GB2312" w:hAnsi="仿宋_GB2312" w:eastAsia="仿宋_GB2312"/>
          <w:sz w:val="32"/>
          <w:szCs w:val="32"/>
          <w:lang w:val="en-US" w:eastAsia="zh-CN"/>
        </w:rPr>
        <w:t>，有效</w:t>
      </w:r>
      <w:r>
        <w:rPr>
          <w:rFonts w:hint="eastAsia" w:ascii="仿宋" w:hAnsi="仿宋" w:eastAsia="仿宋" w:cs="仿宋"/>
          <w:color w:val="auto"/>
          <w:sz w:val="32"/>
          <w:szCs w:val="32"/>
          <w:lang w:val="en-US" w:eastAsia="zh-CN"/>
        </w:rPr>
        <w:t>提高了林区群众的满意度</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sz w:val="32"/>
          <w:szCs w:val="32"/>
          <w:lang w:val="en-US" w:eastAsia="zh-CN"/>
        </w:rPr>
        <w:t>无。</w:t>
      </w:r>
    </w:p>
    <w:p>
      <w:pPr>
        <w:pStyle w:val="3"/>
        <w:ind w:firstLine="321" w:firstLineChars="100"/>
        <w:rPr>
          <w:rFonts w:hint="default" w:ascii="仿宋_GB2312" w:hAnsi="仿宋_GB2312" w:eastAsia="仿宋_GB2312"/>
          <w:sz w:val="32"/>
          <w:szCs w:val="32"/>
        </w:rPr>
      </w:pPr>
      <w:r>
        <w:rPr>
          <w:rFonts w:ascii="仿宋_GB2312" w:hAnsi="仿宋_GB2312" w:eastAsia="仿宋_GB2312"/>
          <w:sz w:val="32"/>
          <w:szCs w:val="32"/>
        </w:rPr>
        <w:t>（十</w:t>
      </w:r>
      <w:r>
        <w:rPr>
          <w:rFonts w:hint="eastAsia" w:ascii="仿宋_GB2312" w:hAnsi="仿宋_GB2312" w:eastAsia="仿宋_GB2312"/>
          <w:sz w:val="32"/>
          <w:szCs w:val="32"/>
          <w:lang w:val="en-US" w:eastAsia="zh-CN"/>
        </w:rPr>
        <w:t>二</w:t>
      </w:r>
      <w:r>
        <w:rPr>
          <w:rFonts w:ascii="仿宋_GB2312" w:hAnsi="仿宋_GB2312" w:eastAsia="仿宋_GB2312"/>
          <w:sz w:val="32"/>
          <w:szCs w:val="32"/>
        </w:rPr>
        <w:t>）</w:t>
      </w:r>
      <w:r>
        <w:rPr>
          <w:rFonts w:hint="eastAsia" w:ascii="仿宋_GB2312" w:hAnsi="仿宋_GB2312" w:eastAsia="仿宋_GB2312"/>
          <w:sz w:val="32"/>
          <w:szCs w:val="32"/>
          <w:lang w:eastAsia="zh-CN"/>
        </w:rPr>
        <w:t>202</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年中央基建投资甘肃省白龙江林业保护中心国有林场管护用房建设项目</w:t>
      </w:r>
    </w:p>
    <w:p>
      <w:pPr>
        <w:spacing w:line="600" w:lineRule="exact"/>
        <w:ind w:firstLine="643" w:firstLineChars="200"/>
        <w:rPr>
          <w:rFonts w:ascii="仿宋_GB2312" w:hAnsi="仿宋_GB2312" w:eastAsia="仿宋_GB2312"/>
          <w:b/>
          <w:sz w:val="32"/>
          <w:szCs w:val="32"/>
          <w:highlight w:val="none"/>
        </w:rPr>
      </w:pPr>
      <w:r>
        <w:rPr>
          <w:rFonts w:ascii="仿宋_GB2312" w:hAnsi="仿宋_GB2312" w:eastAsia="仿宋_GB2312"/>
          <w:b/>
          <w:sz w:val="32"/>
          <w:szCs w:val="32"/>
          <w:highlight w:val="none"/>
        </w:rPr>
        <w:t>1.项目支出预算执行情况</w:t>
      </w:r>
    </w:p>
    <w:p>
      <w:pPr>
        <w:spacing w:line="600" w:lineRule="exact"/>
        <w:ind w:firstLine="640" w:firstLineChars="200"/>
        <w:rPr>
          <w:rFonts w:hint="eastAsia" w:ascii="仿宋_GB2312" w:hAnsi="仿宋_GB2312" w:eastAsia="仿宋_GB2312" w:cs="Times New Roman"/>
          <w:sz w:val="32"/>
          <w:szCs w:val="32"/>
        </w:rPr>
      </w:pPr>
      <w:r>
        <w:rPr>
          <w:rFonts w:hint="eastAsia" w:ascii="仿宋_GB2312" w:hAnsi="仿宋_GB2312" w:eastAsia="仿宋_GB2312"/>
          <w:sz w:val="32"/>
          <w:szCs w:val="32"/>
          <w:lang w:val="en-US" w:eastAsia="zh-CN"/>
        </w:rPr>
        <w:t>项目为2024年结转资金，资金数</w:t>
      </w:r>
      <w:r>
        <w:rPr>
          <w:rFonts w:hint="eastAsia" w:ascii="仿宋_GB2312" w:hAnsi="仿宋_GB2312" w:eastAsia="仿宋_GB2312" w:cs="Times New Roman"/>
          <w:sz w:val="32"/>
          <w:szCs w:val="32"/>
        </w:rPr>
        <w:t>1065万元</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实际预算执行1065万元，预算执行率为</w:t>
      </w:r>
      <w:r>
        <w:rPr>
          <w:rFonts w:hint="eastAsia" w:ascii="仿宋_GB2312" w:hAnsi="仿宋_GB2312" w:eastAsia="仿宋_GB2312" w:cs="Times New Roman"/>
          <w:sz w:val="32"/>
          <w:szCs w:val="32"/>
          <w:lang w:val="en-US" w:eastAsia="zh-CN"/>
        </w:rPr>
        <w:t>100</w:t>
      </w:r>
      <w:r>
        <w:rPr>
          <w:rFonts w:hint="eastAsia" w:ascii="仿宋_GB2312" w:hAnsi="仿宋_GB2312" w:eastAsia="仿宋_GB2312" w:cs="Times New Roman"/>
          <w:sz w:val="32"/>
          <w:szCs w:val="32"/>
        </w:rPr>
        <w:t>%。</w:t>
      </w:r>
    </w:p>
    <w:p>
      <w:pPr>
        <w:spacing w:line="600" w:lineRule="exact"/>
        <w:ind w:firstLine="643" w:firstLineChars="200"/>
        <w:rPr>
          <w:rFonts w:ascii="仿宋_GB2312" w:hAnsi="仿宋_GB2312" w:eastAsia="仿宋_GB2312"/>
          <w:b/>
          <w:sz w:val="32"/>
          <w:szCs w:val="32"/>
          <w:highlight w:val="none"/>
        </w:rPr>
      </w:pPr>
      <w:r>
        <w:rPr>
          <w:rFonts w:ascii="仿宋_GB2312" w:hAnsi="仿宋_GB2312" w:eastAsia="仿宋_GB2312"/>
          <w:b/>
          <w:sz w:val="32"/>
          <w:szCs w:val="32"/>
          <w:highlight w:val="none"/>
        </w:rPr>
        <w:t>2.总体绩效目标完成情况分析</w:t>
      </w:r>
    </w:p>
    <w:p>
      <w:pPr>
        <w:spacing w:line="600" w:lineRule="exact"/>
        <w:ind w:firstLine="640" w:firstLineChars="200"/>
        <w:rPr>
          <w:rFonts w:hint="eastAsia" w:ascii="仿宋_GB2312" w:hAnsi="仿宋_GB2312" w:eastAsia="仿宋_GB2312" w:cs="Times New Roman"/>
          <w:sz w:val="32"/>
          <w:szCs w:val="32"/>
          <w:highlight w:val="none"/>
          <w:lang w:eastAsia="zh-CN"/>
        </w:rPr>
      </w:pPr>
      <w:r>
        <w:rPr>
          <w:rFonts w:hint="eastAsia" w:ascii="仿宋_GB2312" w:hAnsi="仿宋_GB2312" w:eastAsia="仿宋_GB2312" w:cs="Times New Roman"/>
          <w:sz w:val="32"/>
          <w:szCs w:val="32"/>
          <w:highlight w:val="none"/>
          <w:lang w:eastAsia="zh-CN"/>
        </w:rPr>
        <w:t>2025年积极开展管护用房建设工作，完成功能完善管护用房建设2处，完成加固改造管护用房4处，完成新建管护用房9处，完成重建管护用房18处，通过本项目的实施，实现了甘肃省白龙江林业保护中心国有林场管护刚性需求，完善了护林工作需求，解决了甘肃省白龙江林业保护中心国有林场管护用房的短缺问题，提升了甘肃省白龙江林业保护中心国有林场综合管护功能，提高了林场管护质量。</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成本指标</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cs="Times New Roman"/>
          <w:sz w:val="32"/>
          <w:szCs w:val="32"/>
          <w:lang w:eastAsia="zh-CN"/>
        </w:rPr>
        <w:t>成本指标：</w:t>
      </w:r>
      <w:r>
        <w:rPr>
          <w:rFonts w:hint="eastAsia" w:ascii="仿宋_GB2312" w:hAnsi="仿宋_GB2312" w:eastAsia="仿宋_GB2312" w:cs="Times New Roman"/>
          <w:sz w:val="32"/>
          <w:szCs w:val="32"/>
          <w:lang w:val="en-US" w:eastAsia="zh-CN"/>
        </w:rPr>
        <w:t>项目成本严格控制在预算范围内，未对社会和生态环境造成负面影响。</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（2）产出指标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①数量指标：</w:t>
      </w:r>
      <w:r>
        <w:rPr>
          <w:rFonts w:hint="eastAsia" w:ascii="仿宋_GB2312" w:hAnsi="仿宋_GB2312" w:eastAsia="仿宋_GB2312" w:cs="Times New Roman"/>
          <w:sz w:val="32"/>
          <w:szCs w:val="32"/>
          <w:lang w:val="en-US" w:eastAsia="zh-CN"/>
        </w:rPr>
        <w:t>完成</w:t>
      </w:r>
      <w:r>
        <w:rPr>
          <w:rFonts w:hint="eastAsia" w:ascii="仿宋_GB2312" w:hAnsi="仿宋_GB2312" w:eastAsia="仿宋_GB2312" w:cs="Times New Roman"/>
          <w:sz w:val="32"/>
          <w:szCs w:val="32"/>
          <w:lang w:eastAsia="zh-CN"/>
        </w:rPr>
        <w:t>功能完善管护用房2处，加固改造管护用房4处，新建管护用房9处，重建管护用房18处。</w:t>
      </w:r>
    </w:p>
    <w:p>
      <w:pPr>
        <w:spacing w:line="60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rPr>
        <w:t>②质量指标：工程验收合格率100%</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管护用房建设质量</w:t>
      </w:r>
      <w:r>
        <w:rPr>
          <w:rFonts w:hint="eastAsia" w:ascii="仿宋_GB2312" w:hAnsi="仿宋_GB2312" w:eastAsia="仿宋_GB2312"/>
          <w:sz w:val="32"/>
          <w:szCs w:val="32"/>
        </w:rPr>
        <w:tab/>
      </w:r>
      <w:r>
        <w:rPr>
          <w:rFonts w:hint="eastAsia" w:ascii="仿宋_GB2312" w:hAnsi="仿宋_GB2312" w:eastAsia="仿宋_GB2312"/>
          <w:sz w:val="32"/>
          <w:szCs w:val="32"/>
        </w:rPr>
        <w:tab/>
      </w:r>
      <w:r>
        <w:rPr>
          <w:rFonts w:hint="eastAsia" w:ascii="仿宋_GB2312" w:hAnsi="仿宋_GB2312" w:eastAsia="仿宋_GB2312"/>
          <w:sz w:val="32"/>
          <w:szCs w:val="32"/>
        </w:rPr>
        <w:t>符合建设要求</w:t>
      </w:r>
      <w:r>
        <w:rPr>
          <w:rFonts w:hint="eastAsia" w:ascii="仿宋_GB2312" w:hAnsi="仿宋_GB2312" w:eastAsia="仿宋_GB2312"/>
          <w:sz w:val="32"/>
          <w:szCs w:val="32"/>
          <w:lang w:eastAsia="zh-CN"/>
        </w:rPr>
        <w:t>。</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eastAsia="zh-CN"/>
        </w:rPr>
        <w:t>③时效指标：</w:t>
      </w:r>
      <w:r>
        <w:rPr>
          <w:rFonts w:hint="eastAsia" w:ascii="仿宋_GB2312" w:hAnsi="仿宋_GB2312" w:eastAsia="仿宋_GB2312" w:cs="Times New Roman"/>
          <w:sz w:val="32"/>
          <w:szCs w:val="32"/>
          <w:lang w:val="en-US" w:eastAsia="zh-CN"/>
        </w:rPr>
        <w:t>项目完成及时。</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3）效益指标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效益指标：</w:t>
      </w:r>
      <w:r>
        <w:rPr>
          <w:rFonts w:hint="eastAsia" w:ascii="仿宋_GB2312" w:hAnsi="仿宋_GB2312" w:eastAsia="仿宋_GB2312" w:cs="Times New Roman"/>
          <w:sz w:val="32"/>
          <w:szCs w:val="32"/>
          <w:lang w:val="en-US" w:eastAsia="zh-CN"/>
        </w:rPr>
        <w:t>项目实施</w:t>
      </w:r>
      <w:r>
        <w:rPr>
          <w:rFonts w:hint="eastAsia" w:ascii="仿宋_GB2312" w:hAnsi="仿宋_GB2312" w:eastAsia="仿宋_GB2312" w:cs="Times New Roman"/>
          <w:sz w:val="32"/>
          <w:szCs w:val="32"/>
          <w:lang w:eastAsia="zh-CN"/>
        </w:rPr>
        <w:t>有效带动</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区域经济发展，</w:t>
      </w:r>
      <w:r>
        <w:rPr>
          <w:rFonts w:hint="eastAsia" w:ascii="仿宋_GB2312" w:hAnsi="仿宋_GB2312" w:eastAsia="仿宋_GB2312" w:cs="Times New Roman"/>
          <w:sz w:val="32"/>
          <w:szCs w:val="32"/>
          <w:lang w:val="en-US" w:eastAsia="zh-CN"/>
        </w:rPr>
        <w:t>有效</w:t>
      </w:r>
      <w:r>
        <w:rPr>
          <w:rFonts w:hint="eastAsia" w:ascii="仿宋_GB2312" w:hAnsi="仿宋_GB2312" w:eastAsia="仿宋_GB2312" w:cs="Times New Roman"/>
          <w:sz w:val="32"/>
          <w:szCs w:val="32"/>
          <w:lang w:eastAsia="zh-CN"/>
        </w:rPr>
        <w:t>改善</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林区工作条件，维护</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林区社会和谐稳定，加强</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林草资源保护，有效保持</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林草资源持续增长。</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4）满意度指标：</w:t>
      </w:r>
      <w:r>
        <w:rPr>
          <w:rFonts w:hint="eastAsia" w:ascii="仿宋_GB2312" w:hAnsi="仿宋_GB2312" w:eastAsia="仿宋_GB2312"/>
          <w:sz w:val="32"/>
          <w:szCs w:val="32"/>
          <w:lang w:val="en-US" w:eastAsia="zh-CN"/>
        </w:rPr>
        <w:t>项目实施</w:t>
      </w:r>
      <w:r>
        <w:rPr>
          <w:rFonts w:hint="eastAsia" w:ascii="仿宋_GB2312" w:hAnsi="仿宋_GB2312" w:eastAsia="仿宋_GB2312" w:cs="Times New Roman"/>
          <w:sz w:val="32"/>
          <w:szCs w:val="32"/>
          <w:lang w:eastAsia="zh-CN"/>
        </w:rPr>
        <w:t>有效带动</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区域经济发展，</w:t>
      </w:r>
      <w:r>
        <w:rPr>
          <w:rFonts w:hint="eastAsia" w:ascii="仿宋_GB2312" w:hAnsi="仿宋_GB2312" w:eastAsia="仿宋_GB2312" w:cs="Times New Roman"/>
          <w:sz w:val="32"/>
          <w:szCs w:val="32"/>
          <w:lang w:val="en-US" w:eastAsia="zh-CN"/>
        </w:rPr>
        <w:t>有效</w:t>
      </w:r>
      <w:r>
        <w:rPr>
          <w:rFonts w:hint="eastAsia" w:ascii="仿宋_GB2312" w:hAnsi="仿宋_GB2312" w:eastAsia="仿宋_GB2312" w:cs="Times New Roman"/>
          <w:sz w:val="32"/>
          <w:szCs w:val="32"/>
          <w:lang w:eastAsia="zh-CN"/>
        </w:rPr>
        <w:t>改善</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林区工作条件</w:t>
      </w:r>
      <w:r>
        <w:rPr>
          <w:rFonts w:hint="eastAsia" w:ascii="仿宋_GB2312" w:hAnsi="仿宋_GB2312" w:eastAsia="仿宋_GB2312"/>
          <w:sz w:val="32"/>
          <w:szCs w:val="32"/>
          <w:lang w:val="en-US" w:eastAsia="zh-CN"/>
        </w:rPr>
        <w:t>，有效</w:t>
      </w:r>
      <w:r>
        <w:rPr>
          <w:rFonts w:hint="eastAsia" w:ascii="仿宋" w:hAnsi="仿宋" w:eastAsia="仿宋" w:cs="仿宋"/>
          <w:color w:val="auto"/>
          <w:sz w:val="32"/>
          <w:szCs w:val="32"/>
          <w:lang w:val="en-US" w:eastAsia="zh-CN"/>
        </w:rPr>
        <w:t>提高了林区群众的满意度</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default" w:ascii="仿宋_GB2312" w:hAnsi="仿宋_GB2312" w:eastAsia="仿宋_GB2312" w:cs="Times New Roman"/>
          <w:sz w:val="32"/>
          <w:szCs w:val="32"/>
          <w:lang w:val="en-US" w:eastAsia="zh-CN"/>
        </w:rPr>
      </w:pPr>
      <w:r>
        <w:rPr>
          <w:rFonts w:hint="eastAsia" w:ascii="仿宋_GB2312" w:hAnsi="仿宋_GB2312" w:eastAsia="仿宋_GB2312"/>
          <w:sz w:val="32"/>
          <w:szCs w:val="32"/>
          <w:lang w:val="en-US" w:eastAsia="zh-CN"/>
        </w:rPr>
        <w:t>无。</w:t>
      </w:r>
    </w:p>
    <w:p>
      <w:pPr>
        <w:pStyle w:val="3"/>
        <w:ind w:firstLine="321" w:firstLineChars="100"/>
        <w:rPr>
          <w:rFonts w:hint="default" w:ascii="仿宋_GB2312" w:hAnsi="仿宋_GB2312" w:eastAsia="仿宋_GB2312"/>
          <w:sz w:val="32"/>
          <w:szCs w:val="32"/>
        </w:rPr>
      </w:pPr>
      <w:r>
        <w:rPr>
          <w:rFonts w:ascii="仿宋_GB2312" w:hAnsi="仿宋_GB2312" w:eastAsia="仿宋_GB2312"/>
          <w:sz w:val="32"/>
          <w:szCs w:val="32"/>
        </w:rPr>
        <w:t>（</w:t>
      </w:r>
      <w:r>
        <w:rPr>
          <w:rFonts w:hint="eastAsia" w:ascii="仿宋_GB2312" w:hAnsi="仿宋_GB2312" w:eastAsia="仿宋_GB2312"/>
          <w:sz w:val="32"/>
          <w:szCs w:val="32"/>
          <w:lang w:val="en-US" w:eastAsia="zh-CN"/>
        </w:rPr>
        <w:t>十三</w:t>
      </w:r>
      <w:r>
        <w:rPr>
          <w:rFonts w:ascii="仿宋_GB2312" w:hAnsi="仿宋_GB2312" w:eastAsia="仿宋_GB2312"/>
          <w:sz w:val="32"/>
          <w:szCs w:val="32"/>
        </w:rPr>
        <w:t>）</w:t>
      </w:r>
      <w:r>
        <w:rPr>
          <w:rFonts w:hint="eastAsia" w:ascii="仿宋_GB2312" w:hAnsi="仿宋_GB2312" w:eastAsia="仿宋_GB2312"/>
          <w:sz w:val="32"/>
          <w:szCs w:val="32"/>
        </w:rPr>
        <w:t>2024年中央基建投资甘肃省白龙江林业保护中心甘南黄河上游水源涵养与生态保护修复项目</w:t>
      </w:r>
    </w:p>
    <w:p>
      <w:pPr>
        <w:spacing w:line="600" w:lineRule="exact"/>
        <w:ind w:firstLine="643" w:firstLineChars="200"/>
        <w:rPr>
          <w:rFonts w:ascii="仿宋_GB2312" w:hAnsi="仿宋_GB2312" w:eastAsia="仿宋_GB2312"/>
          <w:b/>
          <w:color w:val="FF0000"/>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val="en-US" w:eastAsia="zh-CN"/>
        </w:rPr>
        <w:t>项目为2024年结转资金，资金数</w:t>
      </w:r>
      <w:r>
        <w:rPr>
          <w:rFonts w:hint="eastAsia" w:ascii="仿宋_GB2312" w:hAnsi="仿宋_GB2312" w:eastAsia="仿宋_GB2312"/>
          <w:sz w:val="32"/>
          <w:szCs w:val="32"/>
        </w:rPr>
        <w:t>1531</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3</w:t>
      </w:r>
      <w:r>
        <w:rPr>
          <w:rFonts w:hint="eastAsia" w:ascii="仿宋_GB2312" w:hAnsi="仿宋_GB2312" w:eastAsia="仿宋_GB2312"/>
          <w:sz w:val="32"/>
          <w:szCs w:val="32"/>
          <w:lang w:val="en-US" w:eastAsia="zh-CN"/>
        </w:rPr>
        <w:t>1</w:t>
      </w:r>
      <w:r>
        <w:rPr>
          <w:rFonts w:ascii="仿宋_GB2312" w:hAnsi="仿宋_GB2312" w:eastAsia="仿宋_GB2312"/>
          <w:sz w:val="32"/>
          <w:szCs w:val="32"/>
        </w:rPr>
        <w:t>万元，实际完成预算执行</w:t>
      </w:r>
      <w:r>
        <w:rPr>
          <w:rFonts w:hint="eastAsia" w:ascii="仿宋_GB2312" w:hAnsi="仿宋_GB2312" w:eastAsia="仿宋_GB2312"/>
          <w:sz w:val="32"/>
          <w:szCs w:val="32"/>
        </w:rPr>
        <w:t>1531</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3</w:t>
      </w:r>
      <w:r>
        <w:rPr>
          <w:rFonts w:hint="eastAsia" w:ascii="仿宋_GB2312" w:hAnsi="仿宋_GB2312" w:eastAsia="仿宋_GB2312"/>
          <w:sz w:val="32"/>
          <w:szCs w:val="32"/>
          <w:lang w:val="en-US" w:eastAsia="zh-CN"/>
        </w:rPr>
        <w:t>1</w:t>
      </w:r>
      <w:r>
        <w:rPr>
          <w:rFonts w:ascii="仿宋_GB2312" w:hAnsi="仿宋_GB2312" w:eastAsia="仿宋_GB2312"/>
          <w:sz w:val="32"/>
          <w:szCs w:val="32"/>
        </w:rPr>
        <w:t>万元，预算执行率</w:t>
      </w:r>
      <w:r>
        <w:rPr>
          <w:rFonts w:hint="eastAsia" w:ascii="仿宋_GB2312" w:hAnsi="仿宋_GB2312" w:eastAsia="仿宋_GB2312"/>
          <w:sz w:val="32"/>
          <w:szCs w:val="32"/>
          <w:lang w:val="en-US" w:eastAsia="zh-CN"/>
        </w:rPr>
        <w:t>100</w:t>
      </w:r>
      <w:r>
        <w:rPr>
          <w:rFonts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2025年积极开展甘南黄河上游水源涵养与生态保护修复项目，完成封山育林面积6.09万亩，完成人工造林面积0.94万亩，完成退化林修复面积13.57万亩，有效提升了林地涵养水源和保持水土能力。</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成本指标</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成本指标：</w:t>
      </w:r>
      <w:r>
        <w:rPr>
          <w:rFonts w:hint="eastAsia" w:ascii="仿宋_GB2312" w:hAnsi="仿宋_GB2312" w:eastAsia="仿宋_GB2312" w:cs="Times New Roman"/>
          <w:sz w:val="32"/>
          <w:szCs w:val="32"/>
          <w:lang w:val="en-US" w:eastAsia="zh-CN"/>
        </w:rPr>
        <w:t>2025年本项目成本严格控制在预算范围之内，未出现预算调整情况，未对社会和生态环境造成负面影响。</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2）产出指标</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①数量指标：</w:t>
      </w:r>
      <w:r>
        <w:rPr>
          <w:rFonts w:hint="eastAsia" w:ascii="仿宋_GB2312" w:hAnsi="仿宋_GB2312" w:eastAsia="仿宋_GB2312"/>
          <w:sz w:val="32"/>
          <w:szCs w:val="32"/>
          <w:lang w:val="en-US" w:eastAsia="zh-CN"/>
        </w:rPr>
        <w:t>完成</w:t>
      </w:r>
      <w:r>
        <w:rPr>
          <w:rFonts w:hint="eastAsia" w:ascii="仿宋_GB2312" w:hAnsi="仿宋_GB2312" w:eastAsia="仿宋_GB2312"/>
          <w:sz w:val="32"/>
          <w:szCs w:val="32"/>
        </w:rPr>
        <w:t>封山育林面积6.09万亩</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人工造林面积0.94万亩</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退化林修复面积13.57万亩</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均达到年度目标值</w:t>
      </w:r>
      <w:r>
        <w:rPr>
          <w:rFonts w:hint="eastAsia" w:ascii="仿宋_GB2312" w:hAnsi="仿宋_GB2312" w:eastAsia="仿宋_GB2312"/>
          <w:sz w:val="32"/>
          <w:szCs w:val="32"/>
        </w:rPr>
        <w:t>。</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rPr>
        <w:t>②质量指标：项目验收合格率</w:t>
      </w:r>
      <w:r>
        <w:rPr>
          <w:rFonts w:hint="eastAsia" w:ascii="仿宋_GB2312" w:hAnsi="仿宋_GB2312" w:eastAsia="仿宋_GB2312"/>
          <w:sz w:val="32"/>
          <w:szCs w:val="32"/>
          <w:lang w:val="en-US" w:eastAsia="zh-CN"/>
        </w:rPr>
        <w:t>100%。</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rPr>
        <w:t>③时效指标：</w:t>
      </w:r>
      <w:r>
        <w:rPr>
          <w:rFonts w:hint="eastAsia" w:ascii="仿宋_GB2312" w:hAnsi="仿宋_GB2312" w:eastAsia="仿宋_GB2312"/>
          <w:sz w:val="32"/>
          <w:szCs w:val="32"/>
          <w:lang w:val="en-US" w:eastAsia="zh-CN"/>
        </w:rPr>
        <w:t>项目为结转项目，25年全部完成，中央预算内投资支付率达到100%。</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3）效益指标</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cs="Times New Roman"/>
          <w:sz w:val="32"/>
          <w:szCs w:val="32"/>
        </w:rPr>
        <w:t>效益指标：</w:t>
      </w:r>
      <w:r>
        <w:rPr>
          <w:rFonts w:hint="eastAsia" w:ascii="仿宋_GB2312" w:hAnsi="仿宋_GB2312" w:eastAsia="仿宋_GB2312" w:cs="Times New Roman"/>
          <w:sz w:val="32"/>
          <w:szCs w:val="32"/>
          <w:lang w:val="en-US" w:eastAsia="zh-CN"/>
        </w:rPr>
        <w:t>项目实施有效</w:t>
      </w:r>
      <w:r>
        <w:rPr>
          <w:rFonts w:hint="eastAsia" w:ascii="仿宋_GB2312" w:hAnsi="仿宋_GB2312" w:eastAsia="仿宋_GB2312" w:cs="Times New Roman"/>
          <w:sz w:val="32"/>
          <w:szCs w:val="32"/>
        </w:rPr>
        <w:t>带动</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区域经济发展</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提高</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群众生态保护意识</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提升</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林地涵养水源和保持水土能力</w:t>
      </w:r>
      <w:r>
        <w:rPr>
          <w:rFonts w:hint="eastAsia" w:ascii="仿宋_GB2312" w:hAnsi="仿宋_GB2312" w:eastAsia="仿宋_GB2312" w:cs="Times New Roman"/>
          <w:sz w:val="32"/>
          <w:szCs w:val="32"/>
          <w:lang w:eastAsia="zh-CN"/>
        </w:rPr>
        <w:t>。</w:t>
      </w:r>
      <w:r>
        <w:rPr>
          <w:rFonts w:hint="eastAsia" w:ascii="仿宋_GB2312" w:hAnsi="仿宋_GB2312" w:eastAsia="仿宋_GB2312"/>
          <w:sz w:val="32"/>
          <w:szCs w:val="32"/>
        </w:rPr>
        <w:tab/>
      </w:r>
    </w:p>
    <w:p>
      <w:pPr>
        <w:spacing w:line="600" w:lineRule="exact"/>
        <w:ind w:firstLine="640" w:firstLineChars="200"/>
        <w:rPr>
          <w:rFonts w:hint="eastAsia" w:ascii="仿宋_GB2312" w:hAnsi="仿宋_GB2312" w:eastAsia="仿宋_GB2312" w:cs="Times New Roman"/>
          <w:sz w:val="32"/>
          <w:szCs w:val="32"/>
        </w:rPr>
      </w:pPr>
      <w:r>
        <w:rPr>
          <w:rFonts w:hint="eastAsia"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4</w:t>
      </w:r>
      <w:r>
        <w:rPr>
          <w:rFonts w:hint="eastAsia" w:ascii="仿宋_GB2312" w:hAnsi="仿宋_GB2312" w:eastAsia="仿宋_GB2312" w:cs="Times New Roman"/>
          <w:sz w:val="32"/>
          <w:szCs w:val="32"/>
        </w:rPr>
        <w:t>）满意度指标：项目</w:t>
      </w:r>
      <w:r>
        <w:rPr>
          <w:rFonts w:hint="eastAsia" w:ascii="仿宋_GB2312" w:hAnsi="仿宋_GB2312" w:eastAsia="仿宋_GB2312" w:cs="Times New Roman"/>
          <w:sz w:val="32"/>
          <w:szCs w:val="32"/>
          <w:lang w:val="en-US" w:eastAsia="zh-CN"/>
        </w:rPr>
        <w:t>实施有效</w:t>
      </w:r>
      <w:r>
        <w:rPr>
          <w:rFonts w:hint="eastAsia" w:ascii="仿宋_GB2312" w:hAnsi="仿宋_GB2312" w:eastAsia="仿宋_GB2312" w:cs="Times New Roman"/>
          <w:sz w:val="32"/>
          <w:szCs w:val="32"/>
        </w:rPr>
        <w:t>带动</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区域经济发展</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提高</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群众生态保护意识</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提升</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林地涵养水源和保持水土能力</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提升了当地群众满意度。</w:t>
      </w:r>
    </w:p>
    <w:p>
      <w:pPr>
        <w:spacing w:line="600" w:lineRule="exact"/>
        <w:ind w:firstLine="643" w:firstLineChars="200"/>
        <w:rPr>
          <w:rFonts w:ascii="仿宋_GB2312" w:hAnsi="仿宋_GB2312" w:eastAsia="仿宋_GB2312" w:cs="Times New Roman"/>
          <w:b/>
          <w:sz w:val="32"/>
          <w:szCs w:val="32"/>
        </w:rPr>
      </w:pPr>
      <w:r>
        <w:rPr>
          <w:rFonts w:hint="eastAsia" w:ascii="仿宋_GB2312" w:hAnsi="仿宋_GB2312" w:eastAsia="仿宋_GB2312" w:cs="Times New Roman"/>
          <w:b/>
          <w:sz w:val="32"/>
          <w:szCs w:val="32"/>
        </w:rPr>
        <w:tab/>
      </w:r>
      <w:r>
        <w:rPr>
          <w:rFonts w:ascii="仿宋_GB2312" w:hAnsi="仿宋_GB2312" w:eastAsia="仿宋_GB2312" w:cs="Times New Roman"/>
          <w:b/>
          <w:sz w:val="32"/>
          <w:szCs w:val="32"/>
        </w:rPr>
        <w:t>4.偏离绩效目标的原因和下一步改进措施</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val="en-US" w:eastAsia="zh-CN"/>
        </w:rPr>
        <w:t>无</w:t>
      </w:r>
      <w:r>
        <w:rPr>
          <w:rFonts w:hint="eastAsia" w:ascii="仿宋_GB2312" w:hAnsi="仿宋_GB2312" w:eastAsia="仿宋_GB2312"/>
          <w:sz w:val="32"/>
          <w:szCs w:val="32"/>
        </w:rPr>
        <w:t>。</w:t>
      </w:r>
    </w:p>
    <w:p>
      <w:pPr>
        <w:pStyle w:val="3"/>
        <w:ind w:firstLine="321" w:firstLineChars="100"/>
        <w:rPr>
          <w:rFonts w:ascii="仿宋_GB2312" w:hAnsi="仿宋_GB2312" w:eastAsia="仿宋_GB2312" w:cs="Times New Roman"/>
          <w:sz w:val="32"/>
          <w:szCs w:val="32"/>
          <w:highlight w:val="none"/>
        </w:rPr>
      </w:pPr>
      <w:r>
        <w:rPr>
          <w:rFonts w:hint="eastAsia" w:ascii="仿宋_GB2312" w:hAnsi="仿宋_GB2312" w:eastAsia="仿宋_GB2312" w:cs="Times New Roman"/>
          <w:sz w:val="32"/>
          <w:szCs w:val="32"/>
          <w:highlight w:val="none"/>
          <w:lang w:eastAsia="zh-CN"/>
        </w:rPr>
        <w:t>（</w:t>
      </w:r>
      <w:r>
        <w:rPr>
          <w:rFonts w:hint="eastAsia" w:ascii="仿宋_GB2312" w:hAnsi="仿宋_GB2312" w:eastAsia="仿宋_GB2312" w:cs="Times New Roman"/>
          <w:sz w:val="32"/>
          <w:szCs w:val="32"/>
          <w:highlight w:val="none"/>
          <w:lang w:val="en-US" w:eastAsia="zh-CN"/>
        </w:rPr>
        <w:t>十四）</w:t>
      </w:r>
      <w:r>
        <w:rPr>
          <w:rFonts w:hint="eastAsia" w:ascii="仿宋_GB2312" w:hAnsi="仿宋_GB2312" w:eastAsia="仿宋_GB2312" w:cs="Times New Roman"/>
          <w:sz w:val="32"/>
          <w:szCs w:val="32"/>
          <w:highlight w:val="none"/>
        </w:rPr>
        <w:t>2024年中央基建投资甘肃省白龙江林区松材线虫病等重大林业有害生物防控能力提升建设项目</w:t>
      </w:r>
    </w:p>
    <w:p>
      <w:pPr>
        <w:spacing w:line="600" w:lineRule="exact"/>
        <w:ind w:firstLine="643" w:firstLineChars="200"/>
        <w:rPr>
          <w:rFonts w:ascii="仿宋_GB2312" w:hAnsi="仿宋_GB2312" w:eastAsia="仿宋_GB2312"/>
          <w:b/>
          <w:color w:val="FF0000"/>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val="en-US" w:eastAsia="zh-CN"/>
        </w:rPr>
        <w:t>项目为2024年结转资金，资金数</w:t>
      </w:r>
      <w:r>
        <w:rPr>
          <w:rFonts w:hint="eastAsia" w:ascii="仿宋_GB2312" w:hAnsi="仿宋_GB2312" w:eastAsia="仿宋_GB2312"/>
          <w:sz w:val="32"/>
          <w:szCs w:val="32"/>
        </w:rPr>
        <w:t>626</w:t>
      </w:r>
      <w:r>
        <w:rPr>
          <w:rFonts w:ascii="仿宋_GB2312" w:hAnsi="仿宋_GB2312" w:eastAsia="仿宋_GB2312"/>
          <w:sz w:val="32"/>
          <w:szCs w:val="32"/>
        </w:rPr>
        <w:t>万元，实际完成预算执行</w:t>
      </w:r>
      <w:r>
        <w:rPr>
          <w:rFonts w:hint="eastAsia" w:ascii="仿宋_GB2312" w:hAnsi="仿宋_GB2312" w:eastAsia="仿宋_GB2312"/>
          <w:sz w:val="32"/>
          <w:szCs w:val="32"/>
        </w:rPr>
        <w:t>626</w:t>
      </w:r>
      <w:r>
        <w:rPr>
          <w:rFonts w:ascii="仿宋_GB2312" w:hAnsi="仿宋_GB2312" w:eastAsia="仿宋_GB2312"/>
          <w:sz w:val="32"/>
          <w:szCs w:val="32"/>
        </w:rPr>
        <w:t>万元，预算执行率</w:t>
      </w:r>
      <w:r>
        <w:rPr>
          <w:rFonts w:hint="eastAsia" w:ascii="仿宋_GB2312" w:hAnsi="仿宋_GB2312" w:eastAsia="仿宋_GB2312"/>
          <w:sz w:val="32"/>
          <w:szCs w:val="32"/>
          <w:lang w:val="en-US" w:eastAsia="zh-CN"/>
        </w:rPr>
        <w:t>100</w:t>
      </w:r>
      <w:r>
        <w:rPr>
          <w:rFonts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2025年利用物联网、大数据云计算、信息智能终端等新一代信息技术与现代生态保护相融合，搭建林业有害生物监管云平台1项，同时配备多旋翼无人机等林业有害生物防控设备、检疫御灾设备及监测预警设备20架，有效改善了白龙江林区林业有害生物防控体系基础设施薄弱的现状，全面提升了项目区松材线虫病疫情监测预警、检疫御灾和防治减灾能力，建立起了科学高效的林业有害生物防治体系，做到了控制增量，新发疫情实现了“早发现、早报告、早除治、早拔除”，强化了灾害预防措施、提高了应急防治能力，推进了社会化、规范化、科学化、智能化防治，有效的控制了辖区内松材线虫病疫情的发生，保护了白龙江林区的绿水青山，坚实保障了白龙江林区森林健康、生态稳定。</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1）</w:t>
      </w:r>
      <w:r>
        <w:rPr>
          <w:rFonts w:hint="eastAsia" w:ascii="仿宋_GB2312" w:hAnsi="仿宋_GB2312" w:eastAsia="仿宋_GB2312"/>
          <w:sz w:val="32"/>
          <w:szCs w:val="32"/>
        </w:rPr>
        <w:t>成本指标</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成本指标：</w:t>
      </w:r>
      <w:r>
        <w:rPr>
          <w:rFonts w:hint="eastAsia" w:ascii="仿宋_GB2312" w:hAnsi="仿宋_GB2312" w:eastAsia="仿宋_GB2312" w:cs="Times New Roman"/>
          <w:sz w:val="32"/>
          <w:szCs w:val="32"/>
          <w:lang w:val="en-US" w:eastAsia="zh-CN"/>
        </w:rPr>
        <w:t>2025年本项目成本严格控制在预算范围之内，未出现预算调整情况，未对社会和生态环境造成负面影响。</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2）产出指标</w:t>
      </w:r>
    </w:p>
    <w:p>
      <w:pPr>
        <w:spacing w:line="60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rPr>
        <w:t>①数量指标：林业有害生物防治能力建设项目1项</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搭建有害生物监管云平台1项</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多旋翼无人机20架</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林业有害生物成灾率</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林业有害生物防控应急物资1批</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巡护终端200部</w:t>
      </w:r>
      <w:r>
        <w:rPr>
          <w:rFonts w:hint="eastAsia" w:ascii="仿宋_GB2312" w:hAnsi="仿宋_GB2312" w:eastAsia="仿宋_GB2312"/>
          <w:sz w:val="32"/>
          <w:szCs w:val="32"/>
          <w:lang w:eastAsia="zh-CN"/>
        </w:rPr>
        <w:t>。</w:t>
      </w:r>
    </w:p>
    <w:p>
      <w:pPr>
        <w:spacing w:line="600" w:lineRule="exact"/>
        <w:ind w:firstLine="640" w:firstLineChars="200"/>
        <w:rPr>
          <w:rFonts w:hint="eastAsia" w:ascii="仿宋_GB2312" w:hAnsi="仿宋_GB2312" w:eastAsia="仿宋_GB2312"/>
          <w:sz w:val="32"/>
          <w:szCs w:val="32"/>
          <w:lang w:val="en-US" w:eastAsia="zh-CN"/>
        </w:rPr>
      </w:pPr>
      <w:r>
        <w:rPr>
          <w:rFonts w:hint="eastAsia" w:ascii="仿宋_GB2312" w:hAnsi="仿宋_GB2312" w:eastAsia="仿宋_GB2312"/>
          <w:sz w:val="32"/>
          <w:szCs w:val="32"/>
        </w:rPr>
        <w:t>②质量指标：工程竣工验收合格率100%</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“两个责任”按项目落实到位</w:t>
      </w:r>
      <w:r>
        <w:rPr>
          <w:rFonts w:hint="eastAsia" w:ascii="仿宋_GB2312" w:hAnsi="仿宋_GB2312" w:eastAsia="仿宋_GB2312"/>
          <w:sz w:val="32"/>
          <w:szCs w:val="32"/>
          <w:lang w:val="en-US" w:eastAsia="zh-CN"/>
        </w:rPr>
        <w:t>100</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rPr>
        <w:t>③时效指标：</w:t>
      </w:r>
      <w:r>
        <w:rPr>
          <w:rFonts w:hint="eastAsia" w:ascii="仿宋_GB2312" w:hAnsi="仿宋_GB2312" w:eastAsia="仿宋_GB2312"/>
          <w:sz w:val="32"/>
          <w:szCs w:val="32"/>
          <w:lang w:val="en-US" w:eastAsia="zh-CN"/>
        </w:rPr>
        <w:t>项目为结转项目，25年全部完成，中央预算内投资支付率达到100%。</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3）效益指标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rPr>
        <w:t>效益指标：</w:t>
      </w:r>
      <w:r>
        <w:rPr>
          <w:rFonts w:hint="eastAsia" w:ascii="仿宋_GB2312" w:hAnsi="仿宋_GB2312" w:eastAsia="仿宋_GB2312" w:cs="Times New Roman"/>
          <w:sz w:val="32"/>
          <w:szCs w:val="32"/>
          <w:lang w:val="en-US" w:eastAsia="zh-CN"/>
        </w:rPr>
        <w:t>项目实施有效提升了</w:t>
      </w:r>
      <w:r>
        <w:rPr>
          <w:rFonts w:hint="eastAsia" w:ascii="仿宋_GB2312" w:hAnsi="仿宋_GB2312" w:eastAsia="仿宋_GB2312" w:cs="Times New Roman"/>
          <w:sz w:val="32"/>
          <w:szCs w:val="32"/>
        </w:rPr>
        <w:t>林业草原有害生物防控能力</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审计、督查、巡视等指出问题项目</w:t>
      </w:r>
      <w:r>
        <w:rPr>
          <w:rFonts w:hint="eastAsia" w:ascii="仿宋_GB2312" w:hAnsi="仿宋_GB2312" w:eastAsia="仿宋_GB2312" w:cs="Times New Roman"/>
          <w:sz w:val="32"/>
          <w:szCs w:val="32"/>
          <w:lang w:val="en-US" w:eastAsia="zh-CN"/>
        </w:rPr>
        <w:t>为0，</w:t>
      </w:r>
      <w:r>
        <w:rPr>
          <w:rFonts w:hint="eastAsia" w:ascii="仿宋_GB2312" w:hAnsi="仿宋_GB2312" w:eastAsia="仿宋_GB2312" w:cs="Times New Roman"/>
          <w:sz w:val="32"/>
          <w:szCs w:val="32"/>
        </w:rPr>
        <w:t>有害生物成灾明显降低</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促进</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林草生态可持续发展</w:t>
      </w:r>
      <w:r>
        <w:rPr>
          <w:rFonts w:hint="eastAsia" w:ascii="仿宋_GB2312" w:hAnsi="仿宋_GB2312" w:eastAsia="仿宋_GB2312" w:cs="Times New Roman"/>
          <w:sz w:val="32"/>
          <w:szCs w:val="32"/>
          <w:lang w:eastAsia="zh-CN"/>
        </w:rPr>
        <w:t>。</w:t>
      </w:r>
    </w:p>
    <w:p>
      <w:pPr>
        <w:spacing w:line="600" w:lineRule="exact"/>
        <w:ind w:firstLine="640" w:firstLineChars="200"/>
        <w:rPr>
          <w:rFonts w:hint="eastAsia" w:ascii="仿宋_GB2312" w:hAnsi="仿宋_GB2312" w:eastAsia="仿宋_GB2312" w:cs="Times New Roman"/>
          <w:sz w:val="32"/>
          <w:szCs w:val="32"/>
        </w:rPr>
      </w:pPr>
      <w:r>
        <w:rPr>
          <w:rFonts w:hint="eastAsia"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4</w:t>
      </w:r>
      <w:r>
        <w:rPr>
          <w:rFonts w:hint="eastAsia" w:ascii="仿宋_GB2312" w:hAnsi="仿宋_GB2312" w:eastAsia="仿宋_GB2312" w:cs="Times New Roman"/>
          <w:sz w:val="32"/>
          <w:szCs w:val="32"/>
        </w:rPr>
        <w:t>）满意度指标：</w:t>
      </w:r>
      <w:r>
        <w:rPr>
          <w:rFonts w:hint="eastAsia" w:ascii="仿宋_GB2312" w:hAnsi="仿宋_GB2312" w:eastAsia="仿宋_GB2312" w:cs="Times New Roman"/>
          <w:sz w:val="32"/>
          <w:szCs w:val="32"/>
          <w:lang w:val="en-US" w:eastAsia="zh-CN"/>
        </w:rPr>
        <w:t>项目实施有效提升了</w:t>
      </w:r>
      <w:r>
        <w:rPr>
          <w:rFonts w:hint="eastAsia" w:ascii="仿宋_GB2312" w:hAnsi="仿宋_GB2312" w:eastAsia="仿宋_GB2312" w:cs="Times New Roman"/>
          <w:sz w:val="32"/>
          <w:szCs w:val="32"/>
        </w:rPr>
        <w:t>林业草原有害生物防控能力</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rPr>
        <w:t>促进</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rPr>
        <w:t>林草生态可持续发展</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提升了当地群众满意度。</w:t>
      </w:r>
    </w:p>
    <w:p>
      <w:pPr>
        <w:spacing w:line="600" w:lineRule="exact"/>
        <w:ind w:firstLine="643" w:firstLineChars="200"/>
        <w:rPr>
          <w:rFonts w:ascii="仿宋_GB2312" w:hAnsi="仿宋_GB2312" w:eastAsia="仿宋_GB2312" w:cs="Times New Roman"/>
          <w:b/>
          <w:sz w:val="32"/>
          <w:szCs w:val="32"/>
        </w:rPr>
      </w:pPr>
      <w:r>
        <w:rPr>
          <w:rFonts w:hint="eastAsia" w:ascii="仿宋_GB2312" w:hAnsi="仿宋_GB2312" w:eastAsia="仿宋_GB2312" w:cs="Times New Roman"/>
          <w:b/>
          <w:sz w:val="32"/>
          <w:szCs w:val="32"/>
        </w:rPr>
        <w:tab/>
      </w:r>
      <w:r>
        <w:rPr>
          <w:rFonts w:ascii="仿宋_GB2312" w:hAnsi="仿宋_GB2312" w:eastAsia="仿宋_GB2312" w:cs="Times New Roman"/>
          <w:b/>
          <w:sz w:val="32"/>
          <w:szCs w:val="32"/>
        </w:rPr>
        <w:t>4.偏离绩效目标的原因和下一步改进措施</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lang w:val="en-US" w:eastAsia="zh-CN"/>
        </w:rPr>
        <w:t>无</w:t>
      </w:r>
      <w:r>
        <w:rPr>
          <w:rFonts w:hint="eastAsia" w:ascii="仿宋_GB2312" w:hAnsi="仿宋_GB2312" w:eastAsia="仿宋_GB2312"/>
          <w:sz w:val="32"/>
          <w:szCs w:val="32"/>
        </w:rPr>
        <w:t>。</w:t>
      </w:r>
    </w:p>
    <w:p>
      <w:pPr>
        <w:pStyle w:val="3"/>
        <w:numPr>
          <w:ilvl w:val="0"/>
          <w:numId w:val="0"/>
        </w:numPr>
        <w:ind w:leftChars="100" w:firstLine="321" w:firstLineChars="100"/>
        <w:rPr>
          <w:rFonts w:hint="eastAsia" w:ascii="仿宋_GB2312" w:hAnsi="仿宋_GB2312" w:eastAsia="仿宋_GB2312" w:cs="Times New Roman"/>
          <w:sz w:val="32"/>
          <w:szCs w:val="32"/>
          <w:highlight w:val="none"/>
          <w:lang w:val="en-US" w:eastAsia="zh-CN"/>
        </w:rPr>
      </w:pPr>
      <w:r>
        <w:rPr>
          <w:rFonts w:hint="eastAsia" w:ascii="仿宋_GB2312" w:hAnsi="仿宋_GB2312" w:eastAsia="仿宋_GB2312" w:cs="Times New Roman"/>
          <w:sz w:val="32"/>
          <w:szCs w:val="32"/>
          <w:highlight w:val="none"/>
          <w:lang w:val="en-US" w:eastAsia="zh-CN"/>
        </w:rPr>
        <w:t>（十五）草原资源保护建设与利用资金</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color w:val="FF0000"/>
          <w:sz w:val="32"/>
          <w:szCs w:val="32"/>
        </w:rPr>
      </w:pPr>
      <w:r>
        <w:rPr>
          <w:rFonts w:hint="eastAsia" w:ascii="仿宋_GB2312" w:hAnsi="仿宋_GB2312" w:eastAsia="仿宋_GB2312"/>
          <w:sz w:val="32"/>
          <w:szCs w:val="32"/>
          <w:lang w:eastAsia="zh-CN"/>
        </w:rPr>
        <w:t>2025</w:t>
      </w:r>
      <w:r>
        <w:rPr>
          <w:rFonts w:ascii="仿宋_GB2312" w:hAnsi="仿宋_GB2312" w:eastAsia="仿宋_GB2312"/>
          <w:sz w:val="32"/>
          <w:szCs w:val="32"/>
        </w:rPr>
        <w:t>年下达资金</w:t>
      </w:r>
      <w:r>
        <w:rPr>
          <w:rFonts w:hint="eastAsia" w:ascii="仿宋_GB2312" w:hAnsi="仿宋_GB2312" w:eastAsia="仿宋_GB2312"/>
          <w:sz w:val="32"/>
          <w:szCs w:val="32"/>
        </w:rPr>
        <w:t>6995</w:t>
      </w:r>
      <w:r>
        <w:rPr>
          <w:rFonts w:ascii="仿宋_GB2312" w:hAnsi="仿宋_GB2312" w:eastAsia="仿宋_GB2312"/>
          <w:sz w:val="32"/>
          <w:szCs w:val="32"/>
        </w:rPr>
        <w:t>万元，实际完成预算执行</w:t>
      </w:r>
      <w:r>
        <w:rPr>
          <w:rFonts w:hint="eastAsia" w:ascii="仿宋_GB2312" w:hAnsi="仿宋_GB2312" w:eastAsia="仿宋_GB2312"/>
          <w:sz w:val="32"/>
          <w:szCs w:val="32"/>
        </w:rPr>
        <w:t>3944</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53</w:t>
      </w:r>
      <w:r>
        <w:rPr>
          <w:rFonts w:ascii="仿宋_GB2312" w:hAnsi="仿宋_GB2312" w:eastAsia="仿宋_GB2312"/>
          <w:sz w:val="32"/>
          <w:szCs w:val="32"/>
        </w:rPr>
        <w:t>万元，预算执行率</w:t>
      </w:r>
      <w:r>
        <w:rPr>
          <w:rFonts w:hint="eastAsia" w:ascii="仿宋_GB2312" w:hAnsi="仿宋_GB2312" w:eastAsia="仿宋_GB2312"/>
          <w:sz w:val="32"/>
          <w:szCs w:val="32"/>
          <w:lang w:val="en-US" w:eastAsia="zh-CN"/>
        </w:rPr>
        <w:t>56.39</w:t>
      </w:r>
      <w:r>
        <w:rPr>
          <w:rFonts w:ascii="仿宋_GB2312" w:hAnsi="仿宋_GB2312" w:eastAsia="仿宋_GB2312"/>
          <w:sz w:val="32"/>
          <w:szCs w:val="32"/>
        </w:rPr>
        <w:t>%</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2025年积极开展草原资源保护建设与利用工作，完成封山育林60903.00亩、退化林修复135719.00亩、人工造林9427.00亩，有效提升了森林质量，促进了林区生态可持续发展；完成新建林火视频前端监控系统38套、新建指挥中心系统硬件设备1套，购置一批背负式森林消防水泵等扑火机具，购置中型无人机14架，提升了对火灾风险的实时监测和预警能力，提升了甘肃白龙江林业保护中心森林防火科技水平与火灾应急扑救能力，实现了森林防火的科学化、通讯网络化、装备现代化、管理智能化，实现了对白龙江重点林区的全天候森林火灾预警监测，落实了森林火情的“早发现”，“早处置”，切实减少了森林火灾造成的损失，维护了森林资源安全、生态安全。</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（1）成本指标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rPr>
        <w:t>成本指标</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未出现</w:t>
      </w:r>
      <w:r>
        <w:rPr>
          <w:rFonts w:hint="eastAsia" w:ascii="仿宋_GB2312" w:hAnsi="仿宋_GB2312" w:eastAsia="仿宋_GB2312" w:cs="Times New Roman"/>
          <w:sz w:val="32"/>
          <w:szCs w:val="32"/>
          <w:lang w:eastAsia="zh-CN"/>
        </w:rPr>
        <w:t>超规模、超标准、超概算项目，</w:t>
      </w:r>
      <w:r>
        <w:rPr>
          <w:rFonts w:hint="eastAsia" w:ascii="仿宋_GB2312" w:hAnsi="仿宋_GB2312" w:eastAsia="仿宋_GB2312" w:cs="Times New Roman"/>
          <w:sz w:val="32"/>
          <w:szCs w:val="32"/>
          <w:lang w:val="en-US" w:eastAsia="zh-CN"/>
        </w:rPr>
        <w:t>未对</w:t>
      </w:r>
      <w:r>
        <w:rPr>
          <w:rFonts w:hint="eastAsia" w:ascii="仿宋_GB2312" w:hAnsi="仿宋_GB2312" w:eastAsia="仿宋_GB2312" w:cs="Times New Roman"/>
          <w:sz w:val="32"/>
          <w:szCs w:val="32"/>
          <w:lang w:eastAsia="zh-CN"/>
        </w:rPr>
        <w:t>社会、对生态环境</w:t>
      </w:r>
      <w:r>
        <w:rPr>
          <w:rFonts w:hint="eastAsia" w:ascii="仿宋_GB2312" w:hAnsi="仿宋_GB2312" w:eastAsia="仿宋_GB2312" w:cs="Times New Roman"/>
          <w:sz w:val="32"/>
          <w:szCs w:val="32"/>
          <w:lang w:val="en-US" w:eastAsia="zh-CN"/>
        </w:rPr>
        <w:t>造成</w:t>
      </w:r>
      <w:r>
        <w:rPr>
          <w:rFonts w:hint="eastAsia" w:ascii="仿宋_GB2312" w:hAnsi="仿宋_GB2312" w:eastAsia="仿宋_GB2312" w:cs="Times New Roman"/>
          <w:sz w:val="32"/>
          <w:szCs w:val="32"/>
          <w:lang w:eastAsia="zh-CN"/>
        </w:rPr>
        <w:t>负面影响。</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2）产出指标</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rPr>
        <w:t>①数量指标</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2025年完成</w:t>
      </w:r>
      <w:r>
        <w:rPr>
          <w:rFonts w:hint="eastAsia" w:ascii="仿宋_GB2312" w:hAnsi="仿宋_GB2312" w:eastAsia="仿宋_GB2312" w:cs="Times New Roman"/>
          <w:sz w:val="32"/>
          <w:szCs w:val="32"/>
          <w:lang w:eastAsia="zh-CN"/>
        </w:rPr>
        <w:t>封山育林60903亩，功能完善管护用房2处，购置粉碎机（牵引式）8台，购置油锯100把，购置中型无人机14台，人工造林9427亩，退化林修复135719亩，项目咨询、监理等服务4项，新建管护用房9处，新建林火视频监控前端系统38套，新建指挥中心系统硬件设备1套，重建管护用房18处。</w:t>
      </w:r>
    </w:p>
    <w:p>
      <w:pPr>
        <w:spacing w:line="600" w:lineRule="exact"/>
        <w:ind w:firstLine="640" w:firstLineChars="200"/>
        <w:rPr>
          <w:rFonts w:hint="default" w:ascii="仿宋_GB2312" w:hAnsi="仿宋_GB2312" w:eastAsia="仿宋_GB2312"/>
          <w:sz w:val="32"/>
          <w:szCs w:val="32"/>
          <w:lang w:val="en-US" w:eastAsia="zh-CN"/>
        </w:rPr>
      </w:pPr>
      <w:r>
        <w:rPr>
          <w:rFonts w:hint="eastAsia" w:ascii="仿宋_GB2312" w:hAnsi="仿宋_GB2312" w:eastAsia="仿宋_GB2312"/>
          <w:sz w:val="32"/>
          <w:szCs w:val="32"/>
        </w:rPr>
        <w:t>②质量指标：设备符合设计要求</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购置合格，项目部分工作暂未到验收时间，部分工作暂未验收。</w:t>
      </w:r>
    </w:p>
    <w:p>
      <w:pPr>
        <w:spacing w:line="60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rPr>
        <w:t>③时效指标：项目按期竣工率</w:t>
      </w:r>
      <w:r>
        <w:rPr>
          <w:rFonts w:hint="eastAsia" w:ascii="仿宋_GB2312" w:hAnsi="仿宋_GB2312" w:eastAsia="仿宋_GB2312"/>
          <w:sz w:val="32"/>
          <w:szCs w:val="32"/>
          <w:lang w:val="en-US" w:eastAsia="zh-CN"/>
        </w:rPr>
        <w:t>100%，</w:t>
      </w:r>
      <w:r>
        <w:rPr>
          <w:rFonts w:hint="eastAsia" w:ascii="仿宋_GB2312" w:hAnsi="仿宋_GB2312" w:eastAsia="仿宋_GB2312"/>
          <w:sz w:val="32"/>
          <w:szCs w:val="32"/>
        </w:rPr>
        <w:t>项目按设计实施完工率</w:t>
      </w:r>
      <w:r>
        <w:rPr>
          <w:rFonts w:hint="eastAsia" w:ascii="仿宋_GB2312" w:hAnsi="仿宋_GB2312" w:eastAsia="仿宋_GB2312"/>
          <w:sz w:val="32"/>
          <w:szCs w:val="32"/>
          <w:lang w:val="en-US" w:eastAsia="zh-CN"/>
        </w:rPr>
        <w:t>100%，</w:t>
      </w:r>
      <w:r>
        <w:rPr>
          <w:rFonts w:hint="eastAsia" w:ascii="仿宋_GB2312" w:hAnsi="仿宋_GB2312" w:eastAsia="仿宋_GB2312"/>
          <w:sz w:val="32"/>
          <w:szCs w:val="32"/>
        </w:rPr>
        <w:t>资金支付及时</w:t>
      </w:r>
      <w:r>
        <w:rPr>
          <w:rFonts w:hint="eastAsia" w:ascii="仿宋_GB2312" w:hAnsi="仿宋_GB2312" w:eastAsia="仿宋_GB2312"/>
          <w:sz w:val="32"/>
          <w:szCs w:val="32"/>
          <w:lang w:eastAsia="zh-CN"/>
        </w:rPr>
        <w:t>。</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3）效益指标</w:t>
      </w:r>
    </w:p>
    <w:p>
      <w:pPr>
        <w:spacing w:line="600" w:lineRule="exact"/>
        <w:ind w:firstLine="640" w:firstLineChars="200"/>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效益指标：项目实施“两个责任”按项目落实到位，促进了林区经济可持续增长</w:t>
      </w:r>
      <w:r>
        <w:rPr>
          <w:rFonts w:hint="eastAsia" w:ascii="仿宋_GB2312" w:hAnsi="仿宋_GB2312" w:eastAsia="仿宋_GB2312"/>
          <w:sz w:val="32"/>
          <w:szCs w:val="32"/>
          <w:lang w:val="en-US" w:eastAsia="zh-CN"/>
        </w:rPr>
        <w:tab/>
      </w:r>
      <w:r>
        <w:rPr>
          <w:rFonts w:hint="eastAsia" w:ascii="仿宋_GB2312" w:hAnsi="仿宋_GB2312" w:eastAsia="仿宋_GB2312"/>
          <w:sz w:val="32"/>
          <w:szCs w:val="32"/>
          <w:lang w:val="en-US" w:eastAsia="zh-CN"/>
        </w:rPr>
        <w:t>，有效提高了资金使用效益，提升了森林草原防火群众认知度</w:t>
      </w:r>
      <w:r>
        <w:rPr>
          <w:rFonts w:hint="eastAsia" w:ascii="仿宋_GB2312" w:hAnsi="仿宋_GB2312" w:eastAsia="仿宋_GB2312"/>
          <w:sz w:val="32"/>
          <w:szCs w:val="32"/>
          <w:lang w:val="en-US" w:eastAsia="zh-CN"/>
        </w:rPr>
        <w:tab/>
      </w:r>
      <w:r>
        <w:rPr>
          <w:rFonts w:hint="eastAsia" w:ascii="仿宋_GB2312" w:hAnsi="仿宋_GB2312" w:eastAsia="仿宋_GB2312"/>
          <w:sz w:val="32"/>
          <w:szCs w:val="32"/>
          <w:lang w:val="en-US" w:eastAsia="zh-CN"/>
        </w:rPr>
        <w:t>，维护了社会安全稳定，有效改善了林区管护站点工作条件，增强了林区群众生态文明思想认识，增强了林区群众有害生物防控意识，林业有害生物成灾率为0，森林火灾受害率为0，提升了生态系统完整性，有效提升了森林质量，持续推动了林区森林防火高质量发展，持续维护了林区生物多样性，促进了林区生态可持续发展。</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w:t>
      </w:r>
      <w:r>
        <w:rPr>
          <w:rFonts w:ascii="仿宋_GB2312" w:hAnsi="仿宋_GB2312" w:eastAsia="仿宋_GB2312"/>
          <w:sz w:val="32"/>
          <w:szCs w:val="32"/>
        </w:rPr>
        <w:t>4）满意度指标：</w:t>
      </w:r>
      <w:r>
        <w:rPr>
          <w:rFonts w:hint="eastAsia" w:ascii="仿宋_GB2312" w:hAnsi="仿宋_GB2312" w:eastAsia="仿宋_GB2312"/>
          <w:sz w:val="32"/>
          <w:szCs w:val="32"/>
          <w:lang w:val="en-US" w:eastAsia="zh-CN"/>
        </w:rPr>
        <w:t>项目实施维护了社会安全稳定，有效改善了林区管护站点工作条件，增强了林区群众生态文明思想认识，增强了林区群众有害生物防控意识</w:t>
      </w:r>
      <w:r>
        <w:rPr>
          <w:rFonts w:hint="eastAsia" w:ascii="仿宋" w:hAnsi="仿宋" w:eastAsia="仿宋" w:cs="仿宋"/>
          <w:color w:val="auto"/>
          <w:sz w:val="32"/>
          <w:szCs w:val="32"/>
          <w:lang w:val="en-US" w:eastAsia="zh-CN"/>
        </w:rPr>
        <w:t>，提高了林区职工及居民满意度</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spacing w:line="600" w:lineRule="exact"/>
        <w:ind w:firstLine="640" w:firstLineChars="200"/>
        <w:rPr>
          <w:rFonts w:hint="eastAsia" w:ascii="仿宋" w:hAnsi="仿宋" w:eastAsia="仿宋" w:cs="仿宋"/>
          <w:sz w:val="32"/>
          <w:szCs w:val="32"/>
          <w:lang w:val="en-US" w:eastAsia="zh-CN"/>
        </w:rPr>
      </w:pPr>
      <w:r>
        <w:rPr>
          <w:rFonts w:hint="eastAsia" w:ascii="仿宋_GB2312" w:hAnsi="仿宋_GB2312" w:eastAsia="仿宋_GB2312"/>
          <w:sz w:val="32"/>
          <w:szCs w:val="32"/>
          <w:lang w:val="en-US" w:eastAsia="zh-CN"/>
        </w:rPr>
        <w:t>项目部分工作暂未到验收时间，部分工作质保金未支付，故预算执行率未达到100%。后续不断加强项目管理，</w:t>
      </w:r>
      <w:r>
        <w:rPr>
          <w:rFonts w:hint="eastAsia" w:ascii="仿宋" w:hAnsi="仿宋" w:eastAsia="仿宋" w:cs="仿宋"/>
          <w:sz w:val="32"/>
          <w:szCs w:val="32"/>
          <w:lang w:val="en-US" w:eastAsia="zh-CN"/>
        </w:rPr>
        <w:t>不断提升资金使用效益。</w:t>
      </w:r>
    </w:p>
    <w:p>
      <w:pPr>
        <w:pStyle w:val="3"/>
        <w:numPr>
          <w:ilvl w:val="0"/>
          <w:numId w:val="0"/>
        </w:numPr>
        <w:ind w:leftChars="100" w:firstLine="321" w:firstLineChars="100"/>
        <w:rPr>
          <w:rFonts w:hint="eastAsia" w:ascii="仿宋_GB2312" w:hAnsi="仿宋_GB2312" w:eastAsia="仿宋_GB2312" w:cs="Times New Roman"/>
          <w:sz w:val="32"/>
          <w:szCs w:val="32"/>
          <w:highlight w:val="none"/>
          <w:lang w:val="en-US" w:eastAsia="zh-CN"/>
        </w:rPr>
      </w:pPr>
      <w:r>
        <w:rPr>
          <w:rFonts w:hint="eastAsia" w:ascii="仿宋_GB2312" w:hAnsi="仿宋_GB2312" w:eastAsia="仿宋_GB2312" w:cs="Times New Roman"/>
          <w:sz w:val="32"/>
          <w:szCs w:val="32"/>
          <w:highlight w:val="none"/>
          <w:lang w:val="en-US" w:eastAsia="zh-CN"/>
        </w:rPr>
        <w:t>（十六）生态保护修复专项2025年第一批（甘肃省白龙江林业保护中心甘南黄河上游水源涵养与生态保护修复项目）</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cs="Times New Roman"/>
          <w:sz w:val="32"/>
          <w:szCs w:val="32"/>
          <w:lang w:eastAsia="zh-CN"/>
        </w:rPr>
        <w:t>202</w:t>
      </w:r>
      <w:r>
        <w:rPr>
          <w:rFonts w:hint="eastAsia" w:ascii="仿宋_GB2312" w:hAnsi="仿宋_GB2312" w:eastAsia="仿宋_GB2312" w:cs="Times New Roman"/>
          <w:sz w:val="32"/>
          <w:szCs w:val="32"/>
          <w:lang w:val="en-US" w:eastAsia="zh-CN"/>
        </w:rPr>
        <w:t>5</w:t>
      </w:r>
      <w:r>
        <w:rPr>
          <w:rFonts w:hint="eastAsia" w:ascii="仿宋_GB2312" w:hAnsi="仿宋_GB2312" w:eastAsia="仿宋_GB2312" w:cs="Times New Roman"/>
          <w:sz w:val="32"/>
          <w:szCs w:val="32"/>
          <w:lang w:eastAsia="zh-CN"/>
        </w:rPr>
        <w:t>年下达资金12125</w:t>
      </w:r>
      <w:r>
        <w:rPr>
          <w:rFonts w:hint="eastAsia" w:ascii="仿宋_GB2312" w:hAnsi="仿宋_GB2312" w:eastAsia="仿宋_GB2312" w:cs="Times New Roman"/>
          <w:sz w:val="32"/>
          <w:szCs w:val="32"/>
          <w:lang w:val="en-US" w:eastAsia="zh-CN"/>
        </w:rPr>
        <w:t>万元，由于资金下达较晚，截至2025年，项目暂未实施，资金暂未支付，项目2026年实施，</w:t>
      </w:r>
      <w:r>
        <w:rPr>
          <w:rFonts w:hint="eastAsia" w:ascii="仿宋_GB2312" w:hAnsi="仿宋_GB2312" w:eastAsia="仿宋_GB2312"/>
          <w:sz w:val="32"/>
          <w:szCs w:val="32"/>
        </w:rPr>
        <w:t>下一步将不断完善工作机制，</w:t>
      </w:r>
      <w:r>
        <w:rPr>
          <w:rFonts w:hint="eastAsia" w:ascii="仿宋_GB2312" w:hAnsi="仿宋_GB2312" w:eastAsia="仿宋_GB2312"/>
          <w:sz w:val="32"/>
          <w:szCs w:val="32"/>
          <w:lang w:val="en-US" w:eastAsia="zh-CN"/>
        </w:rPr>
        <w:t>严格按照项目实施计划开展相关工作</w:t>
      </w:r>
      <w:r>
        <w:rPr>
          <w:rFonts w:hint="eastAsia" w:ascii="仿宋_GB2312" w:hAnsi="仿宋_GB2312" w:eastAsia="仿宋_GB2312"/>
          <w:sz w:val="32"/>
          <w:szCs w:val="32"/>
        </w:rPr>
        <w:t>，保障项目的顺利实施。</w:t>
      </w:r>
    </w:p>
    <w:p>
      <w:pPr>
        <w:pStyle w:val="3"/>
        <w:ind w:firstLine="321" w:firstLineChars="100"/>
        <w:rPr>
          <w:rFonts w:hint="eastAsia" w:ascii="仿宋_GB2312" w:hAnsi="仿宋_GB2312" w:eastAsia="仿宋_GB2312" w:cs="Times New Roman"/>
          <w:sz w:val="32"/>
          <w:szCs w:val="32"/>
          <w:lang w:val="en-US" w:eastAsia="zh-CN"/>
        </w:rPr>
      </w:pPr>
      <w:r>
        <w:rPr>
          <w:rFonts w:ascii="仿宋_GB2312" w:hAnsi="仿宋_GB2312" w:eastAsia="仿宋_GB2312" w:cs="Times New Roman"/>
          <w:sz w:val="32"/>
          <w:szCs w:val="32"/>
        </w:rPr>
        <w:t>（</w:t>
      </w:r>
      <w:r>
        <w:rPr>
          <w:rFonts w:hint="eastAsia" w:ascii="仿宋_GB2312" w:hAnsi="仿宋_GB2312" w:eastAsia="仿宋_GB2312" w:cs="Times New Roman"/>
          <w:sz w:val="32"/>
          <w:szCs w:val="32"/>
          <w:lang w:val="en-US" w:eastAsia="zh-CN"/>
        </w:rPr>
        <w:t>十七</w:t>
      </w:r>
      <w:r>
        <w:rPr>
          <w:rFonts w:ascii="仿宋_GB2312" w:hAnsi="仿宋_GB2312" w:eastAsia="仿宋_GB2312" w:cs="Times New Roman"/>
          <w:sz w:val="32"/>
          <w:szCs w:val="32"/>
        </w:rPr>
        <w:t>）</w:t>
      </w:r>
      <w:r>
        <w:rPr>
          <w:rFonts w:hint="eastAsia" w:ascii="仿宋_GB2312" w:hAnsi="仿宋_GB2312" w:eastAsia="仿宋_GB2312" w:cs="Times New Roman"/>
          <w:sz w:val="32"/>
          <w:szCs w:val="32"/>
        </w:rPr>
        <w:t>农业保险保费补贴资金项目</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1.项目支出预算执行情况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lang w:val="en-US" w:eastAsia="zh-CN"/>
        </w:rPr>
        <w:t>项目为2024年结转资金，资金数</w:t>
      </w:r>
      <w:r>
        <w:rPr>
          <w:rFonts w:hint="eastAsia" w:ascii="仿宋_GB2312" w:hAnsi="仿宋_GB2312" w:eastAsia="仿宋_GB2312"/>
          <w:sz w:val="32"/>
          <w:szCs w:val="32"/>
        </w:rPr>
        <w:t>43</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97</w:t>
      </w:r>
      <w:r>
        <w:rPr>
          <w:rFonts w:ascii="仿宋_GB2312" w:hAnsi="仿宋_GB2312" w:eastAsia="仿宋_GB2312"/>
          <w:sz w:val="32"/>
          <w:szCs w:val="32"/>
        </w:rPr>
        <w:t>万元，实际完成预算执行</w:t>
      </w:r>
      <w:r>
        <w:rPr>
          <w:rFonts w:hint="eastAsia" w:ascii="仿宋_GB2312" w:hAnsi="仿宋_GB2312" w:eastAsia="仿宋_GB2312"/>
          <w:sz w:val="32"/>
          <w:szCs w:val="32"/>
        </w:rPr>
        <w:t>43</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97</w:t>
      </w:r>
      <w:r>
        <w:rPr>
          <w:rFonts w:ascii="仿宋_GB2312" w:hAnsi="仿宋_GB2312" w:eastAsia="仿宋_GB2312"/>
          <w:sz w:val="32"/>
          <w:szCs w:val="32"/>
        </w:rPr>
        <w:t>万元，预算执行率</w:t>
      </w:r>
      <w:r>
        <w:rPr>
          <w:rFonts w:hint="eastAsia" w:ascii="仿宋_GB2312" w:hAnsi="仿宋_GB2312" w:eastAsia="仿宋_GB2312"/>
          <w:sz w:val="32"/>
          <w:szCs w:val="32"/>
          <w:lang w:val="en-US" w:eastAsia="zh-CN"/>
        </w:rPr>
        <w:t>100</w:t>
      </w:r>
      <w:r>
        <w:rPr>
          <w:rFonts w:ascii="仿宋_GB2312" w:hAnsi="仿宋_GB2312" w:eastAsia="仿宋_GB2312"/>
          <w:sz w:val="32"/>
          <w:szCs w:val="32"/>
        </w:rPr>
        <w:t>%</w:t>
      </w:r>
      <w:r>
        <w:rPr>
          <w:rFonts w:hint="eastAsia" w:ascii="仿宋_GB2312" w:hAnsi="仿宋_GB2312" w:eastAsia="仿宋_GB2312"/>
          <w:sz w:val="32"/>
          <w:szCs w:val="32"/>
        </w:rPr>
        <w:t>。</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2.总体绩效目标完成情况分析</w:t>
      </w:r>
    </w:p>
    <w:p>
      <w:pPr>
        <w:spacing w:line="600" w:lineRule="exact"/>
        <w:ind w:firstLine="640" w:firstLineChars="200"/>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2025年积极缴纳农业保险；不断扩大了农业保险覆盖面和风险保障水平，逐步建立了市场化的农业生产风险防范化解机制，稳定了农业生产。</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3.各项指标完成情况分析</w:t>
      </w:r>
    </w:p>
    <w:p>
      <w:pPr>
        <w:spacing w:line="600" w:lineRule="exact"/>
        <w:ind w:firstLine="640" w:firstLineChars="200"/>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val="en-US" w:eastAsia="zh-CN"/>
        </w:rPr>
        <w:t>2025年及时为保护中心缴纳森林保险保费，用于</w:t>
      </w:r>
      <w:r>
        <w:rPr>
          <w:rFonts w:hint="eastAsia" w:ascii="仿宋_GB2312" w:hAnsi="仿宋_GB2312" w:eastAsia="仿宋_GB2312" w:cs="Times New Roman"/>
          <w:sz w:val="32"/>
          <w:szCs w:val="32"/>
          <w:lang w:val="zh-CN" w:eastAsia="zh-CN"/>
        </w:rPr>
        <w:t>对辖区内商品林、公益林等保险林木投保，</w:t>
      </w:r>
      <w:r>
        <w:rPr>
          <w:rFonts w:hint="eastAsia" w:ascii="仿宋_GB2312" w:hAnsi="仿宋_GB2312" w:eastAsia="仿宋_GB2312" w:cs="Times New Roman"/>
          <w:sz w:val="32"/>
          <w:szCs w:val="32"/>
          <w:lang w:val="en-US" w:eastAsia="zh-CN"/>
        </w:rPr>
        <w:t>以</w:t>
      </w:r>
      <w:r>
        <w:rPr>
          <w:rFonts w:hint="eastAsia" w:ascii="仿宋_GB2312" w:hAnsi="仿宋_GB2312" w:eastAsia="仿宋_GB2312" w:cs="Times New Roman"/>
          <w:sz w:val="32"/>
          <w:szCs w:val="32"/>
          <w:lang w:val="zh-CN" w:eastAsia="zh-CN"/>
        </w:rPr>
        <w:t>减少林木</w:t>
      </w:r>
      <w:r>
        <w:rPr>
          <w:rFonts w:hint="eastAsia" w:ascii="仿宋_GB2312" w:hAnsi="仿宋_GB2312" w:eastAsia="仿宋_GB2312" w:cs="Times New Roman"/>
          <w:sz w:val="32"/>
          <w:szCs w:val="32"/>
          <w:lang w:eastAsia="zh-CN"/>
        </w:rPr>
        <w:t>意外损失，保障</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林区森资源安全和生态安全，促进</w:t>
      </w:r>
      <w:r>
        <w:rPr>
          <w:rFonts w:hint="eastAsia" w:ascii="仿宋_GB2312" w:hAnsi="仿宋_GB2312" w:eastAsia="仿宋_GB2312" w:cs="Times New Roman"/>
          <w:sz w:val="32"/>
          <w:szCs w:val="32"/>
          <w:lang w:val="en-US" w:eastAsia="zh-CN"/>
        </w:rPr>
        <w:t>了</w:t>
      </w:r>
      <w:r>
        <w:rPr>
          <w:rFonts w:hint="eastAsia" w:ascii="仿宋_GB2312" w:hAnsi="仿宋_GB2312" w:eastAsia="仿宋_GB2312" w:cs="Times New Roman"/>
          <w:sz w:val="32"/>
          <w:szCs w:val="32"/>
          <w:lang w:eastAsia="zh-CN"/>
        </w:rPr>
        <w:t>林区经济社会可持续发展，</w:t>
      </w:r>
      <w:r>
        <w:rPr>
          <w:rFonts w:hint="eastAsia" w:ascii="仿宋_GB2312" w:hAnsi="仿宋_GB2312" w:eastAsia="仿宋_GB2312" w:cs="Times New Roman"/>
          <w:sz w:val="32"/>
          <w:szCs w:val="32"/>
          <w:lang w:val="en-US" w:eastAsia="zh-CN"/>
        </w:rPr>
        <w:t>保障了林区受到灾害后的可恢复性，使林区职工管护效益得到保障，有效调动职工管护积极性，提高林区职工及居民满意度。该项目总体绩效目标及各项指标均已完成。</w:t>
      </w:r>
    </w:p>
    <w:p>
      <w:pPr>
        <w:spacing w:line="600" w:lineRule="exact"/>
        <w:ind w:firstLine="643" w:firstLineChars="200"/>
        <w:rPr>
          <w:rFonts w:ascii="仿宋_GB2312" w:hAnsi="仿宋_GB2312" w:eastAsia="仿宋_GB2312"/>
          <w:b/>
          <w:sz w:val="32"/>
          <w:szCs w:val="32"/>
        </w:rPr>
      </w:pPr>
      <w:r>
        <w:rPr>
          <w:rFonts w:ascii="仿宋_GB2312" w:hAnsi="仿宋_GB2312" w:eastAsia="仿宋_GB2312"/>
          <w:b/>
          <w:sz w:val="32"/>
          <w:szCs w:val="32"/>
        </w:rPr>
        <w:t>4.偏离绩效目标的原因和下一步改进措施</w:t>
      </w:r>
    </w:p>
    <w:p>
      <w:pPr>
        <w:pStyle w:val="14"/>
        <w:spacing w:line="560" w:lineRule="exact"/>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无。</w:t>
      </w:r>
    </w:p>
    <w:p>
      <w:pPr>
        <w:rPr>
          <w:rFonts w:hint="eastAsia"/>
          <w:lang w:val="en-US" w:eastAsia="zh-CN"/>
        </w:rPr>
      </w:pPr>
    </w:p>
    <w:p>
      <w:pPr>
        <w:spacing w:line="600" w:lineRule="exact"/>
        <w:ind w:firstLine="643" w:firstLineChars="200"/>
        <w:outlineLvl w:val="0"/>
        <w:rPr>
          <w:rFonts w:ascii="黑体" w:hAnsi="黑体" w:eastAsia="黑体"/>
          <w:b/>
          <w:sz w:val="32"/>
          <w:szCs w:val="32"/>
        </w:rPr>
      </w:pPr>
      <w:r>
        <w:rPr>
          <w:rFonts w:hint="eastAsia" w:ascii="黑体" w:hAnsi="黑体" w:eastAsia="黑体"/>
          <w:b/>
          <w:sz w:val="32"/>
          <w:szCs w:val="32"/>
          <w:lang w:val="en-US" w:eastAsia="zh-CN"/>
        </w:rPr>
        <w:t>五</w:t>
      </w:r>
      <w:r>
        <w:rPr>
          <w:rFonts w:hint="eastAsia" w:ascii="黑体" w:hAnsi="黑体" w:eastAsia="黑体"/>
          <w:b/>
          <w:sz w:val="32"/>
          <w:szCs w:val="32"/>
        </w:rPr>
        <w:t>、绩效自评结果拟应用和公开情况</w:t>
      </w:r>
    </w:p>
    <w:p>
      <w:pPr>
        <w:spacing w:line="60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我</w:t>
      </w:r>
      <w:r>
        <w:rPr>
          <w:rFonts w:hint="eastAsia" w:ascii="仿宋_GB2312" w:hAnsi="仿宋_GB2312" w:eastAsia="仿宋_GB2312"/>
          <w:sz w:val="32"/>
          <w:szCs w:val="32"/>
          <w:lang w:val="en-US" w:eastAsia="zh-CN"/>
        </w:rPr>
        <w:t>单位</w:t>
      </w:r>
      <w:r>
        <w:rPr>
          <w:rFonts w:hint="eastAsia" w:ascii="仿宋_GB2312" w:hAnsi="仿宋_GB2312" w:eastAsia="仿宋_GB2312"/>
          <w:sz w:val="32"/>
          <w:szCs w:val="32"/>
        </w:rPr>
        <w:t>将此次绩效自评结果作为完善政策和改进管理的依据，进一步提高部门预算管理水平，并按照要求与</w:t>
      </w:r>
      <w:r>
        <w:rPr>
          <w:rFonts w:ascii="仿宋_GB2312" w:hAnsi="仿宋_GB2312" w:eastAsia="仿宋_GB2312"/>
          <w:sz w:val="32"/>
          <w:szCs w:val="32"/>
        </w:rPr>
        <w:t>决算同步</w:t>
      </w:r>
      <w:r>
        <w:rPr>
          <w:rFonts w:hint="eastAsia" w:ascii="仿宋_GB2312" w:hAnsi="仿宋_GB2312" w:eastAsia="仿宋_GB2312"/>
          <w:sz w:val="32"/>
          <w:szCs w:val="32"/>
        </w:rPr>
        <w:t>公开部门</w:t>
      </w:r>
      <w:r>
        <w:rPr>
          <w:rFonts w:ascii="仿宋_GB2312" w:hAnsi="仿宋_GB2312" w:eastAsia="仿宋_GB2312"/>
          <w:sz w:val="32"/>
          <w:szCs w:val="32"/>
        </w:rPr>
        <w:t>预算项目</w:t>
      </w:r>
      <w:r>
        <w:rPr>
          <w:rFonts w:hint="eastAsia" w:ascii="仿宋_GB2312" w:hAnsi="仿宋_GB2312" w:eastAsia="仿宋_GB2312"/>
          <w:sz w:val="32"/>
          <w:szCs w:val="32"/>
        </w:rPr>
        <w:t>绩效自评结果。</w:t>
      </w:r>
    </w:p>
    <w:p>
      <w:pPr>
        <w:spacing w:line="600" w:lineRule="exact"/>
        <w:ind w:firstLine="643" w:firstLineChars="200"/>
        <w:outlineLvl w:val="0"/>
        <w:rPr>
          <w:rFonts w:ascii="黑体" w:hAnsi="黑体" w:eastAsia="黑体"/>
          <w:b/>
          <w:sz w:val="32"/>
          <w:szCs w:val="32"/>
        </w:rPr>
      </w:pPr>
      <w:r>
        <w:rPr>
          <w:rFonts w:hint="eastAsia" w:ascii="黑体" w:hAnsi="黑体" w:eastAsia="黑体"/>
          <w:b/>
          <w:sz w:val="32"/>
          <w:szCs w:val="32"/>
          <w:lang w:val="en-US" w:eastAsia="zh-CN"/>
        </w:rPr>
        <w:t>六</w:t>
      </w:r>
      <w:r>
        <w:rPr>
          <w:rFonts w:hint="eastAsia" w:ascii="黑体" w:hAnsi="黑体" w:eastAsia="黑体"/>
          <w:b/>
          <w:sz w:val="32"/>
          <w:szCs w:val="32"/>
        </w:rPr>
        <w:t>、其他需要说明的事项</w:t>
      </w:r>
    </w:p>
    <w:p>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lang w:val="en-US" w:eastAsia="zh-CN"/>
        </w:rPr>
        <w:t>无</w:t>
      </w:r>
      <w:r>
        <w:rPr>
          <w:rFonts w:hint="eastAsia" w:ascii="仿宋_GB2312" w:hAnsi="仿宋_GB2312" w:eastAsia="仿宋_GB2312"/>
          <w:sz w:val="32"/>
          <w:szCs w:val="32"/>
        </w:rPr>
        <w:t>　　</w:t>
      </w:r>
    </w:p>
    <w:sectPr>
      <w:footerReference r:id="rId3" w:type="default"/>
      <w:footerReference r:id="rId4" w:type="even"/>
      <w:pgSz w:w="11906" w:h="16838"/>
      <w:pgMar w:top="2098" w:right="1531" w:bottom="1985"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12239"/>
    </w:sdtPr>
    <w:sdtContent>
      <w:p>
        <w:pPr>
          <w:pStyle w:val="5"/>
          <w:ind w:firstLine="8022" w:firstLineChars="4457"/>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1 -</w:t>
        </w:r>
        <w:r>
          <w:rPr>
            <w:sz w:val="28"/>
            <w:szCs w:val="28"/>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12240"/>
    </w:sdtPr>
    <w:sdtContent>
      <w:p>
        <w:pPr>
          <w:pStyle w:val="5"/>
          <w:ind w:firstLine="140" w:firstLineChars="78"/>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2 -</w:t>
        </w:r>
        <w:r>
          <w:rPr>
            <w:sz w:val="28"/>
            <w:szCs w:val="28"/>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3E287C"/>
    <w:multiLevelType w:val="singleLevel"/>
    <w:tmpl w:val="FE3E287C"/>
    <w:lvl w:ilvl="0" w:tentative="0">
      <w:start w:val="2"/>
      <w:numFmt w:val="decimal"/>
      <w:lvlText w:val="%1."/>
      <w:lvlJc w:val="left"/>
      <w:pPr>
        <w:tabs>
          <w:tab w:val="left" w:pos="312"/>
        </w:tabs>
      </w:pPr>
    </w:lvl>
  </w:abstractNum>
  <w:abstractNum w:abstractNumId="1">
    <w:nsid w:val="04A8AF10"/>
    <w:multiLevelType w:val="singleLevel"/>
    <w:tmpl w:val="04A8AF1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B89"/>
    <w:rsid w:val="0000172B"/>
    <w:rsid w:val="0001635B"/>
    <w:rsid w:val="0002051C"/>
    <w:rsid w:val="000216EF"/>
    <w:rsid w:val="000307C4"/>
    <w:rsid w:val="00043B9A"/>
    <w:rsid w:val="00044D9C"/>
    <w:rsid w:val="00055A3C"/>
    <w:rsid w:val="000600DF"/>
    <w:rsid w:val="00061A6A"/>
    <w:rsid w:val="000635C9"/>
    <w:rsid w:val="00072388"/>
    <w:rsid w:val="000739C0"/>
    <w:rsid w:val="00075A9A"/>
    <w:rsid w:val="000768D4"/>
    <w:rsid w:val="00083090"/>
    <w:rsid w:val="000942BE"/>
    <w:rsid w:val="00096665"/>
    <w:rsid w:val="000968F1"/>
    <w:rsid w:val="000A5307"/>
    <w:rsid w:val="000A676E"/>
    <w:rsid w:val="000A7630"/>
    <w:rsid w:val="000A79B3"/>
    <w:rsid w:val="000B1750"/>
    <w:rsid w:val="000B5AEA"/>
    <w:rsid w:val="000E25EB"/>
    <w:rsid w:val="000F35B4"/>
    <w:rsid w:val="000F6986"/>
    <w:rsid w:val="000F7888"/>
    <w:rsid w:val="00110538"/>
    <w:rsid w:val="001115A4"/>
    <w:rsid w:val="001120EE"/>
    <w:rsid w:val="00112815"/>
    <w:rsid w:val="00120149"/>
    <w:rsid w:val="00123521"/>
    <w:rsid w:val="00133AEF"/>
    <w:rsid w:val="00142F9C"/>
    <w:rsid w:val="0014482F"/>
    <w:rsid w:val="0015067C"/>
    <w:rsid w:val="00154EE0"/>
    <w:rsid w:val="001563FB"/>
    <w:rsid w:val="001632F2"/>
    <w:rsid w:val="0016446F"/>
    <w:rsid w:val="00167063"/>
    <w:rsid w:val="00167584"/>
    <w:rsid w:val="00175A4B"/>
    <w:rsid w:val="00180E90"/>
    <w:rsid w:val="00183BBA"/>
    <w:rsid w:val="0018422A"/>
    <w:rsid w:val="001929A4"/>
    <w:rsid w:val="0019331D"/>
    <w:rsid w:val="00193B56"/>
    <w:rsid w:val="00195FD6"/>
    <w:rsid w:val="001B338E"/>
    <w:rsid w:val="001B4E1F"/>
    <w:rsid w:val="001B698D"/>
    <w:rsid w:val="001D1028"/>
    <w:rsid w:val="001D1F5C"/>
    <w:rsid w:val="001D312D"/>
    <w:rsid w:val="001D646C"/>
    <w:rsid w:val="001E179A"/>
    <w:rsid w:val="001E4671"/>
    <w:rsid w:val="001E79FD"/>
    <w:rsid w:val="001F0C42"/>
    <w:rsid w:val="00201510"/>
    <w:rsid w:val="002024DA"/>
    <w:rsid w:val="00203574"/>
    <w:rsid w:val="002049DE"/>
    <w:rsid w:val="00212975"/>
    <w:rsid w:val="00221290"/>
    <w:rsid w:val="002239CA"/>
    <w:rsid w:val="00224B91"/>
    <w:rsid w:val="00233F07"/>
    <w:rsid w:val="00236C4F"/>
    <w:rsid w:val="00241779"/>
    <w:rsid w:val="00243B05"/>
    <w:rsid w:val="0025017E"/>
    <w:rsid w:val="00255CBE"/>
    <w:rsid w:val="002674B3"/>
    <w:rsid w:val="002703A1"/>
    <w:rsid w:val="00274F35"/>
    <w:rsid w:val="00276630"/>
    <w:rsid w:val="00286D50"/>
    <w:rsid w:val="0028714A"/>
    <w:rsid w:val="00292EDB"/>
    <w:rsid w:val="0029785A"/>
    <w:rsid w:val="002A00F0"/>
    <w:rsid w:val="002A024E"/>
    <w:rsid w:val="002A1F45"/>
    <w:rsid w:val="002A6942"/>
    <w:rsid w:val="002A78EA"/>
    <w:rsid w:val="002B103D"/>
    <w:rsid w:val="002B17DD"/>
    <w:rsid w:val="002B3A89"/>
    <w:rsid w:val="002C3921"/>
    <w:rsid w:val="002C4EEE"/>
    <w:rsid w:val="002D0D07"/>
    <w:rsid w:val="002D33F8"/>
    <w:rsid w:val="002D6EFF"/>
    <w:rsid w:val="002E250A"/>
    <w:rsid w:val="002E4E4C"/>
    <w:rsid w:val="002E6D4F"/>
    <w:rsid w:val="00305E82"/>
    <w:rsid w:val="00312B32"/>
    <w:rsid w:val="0032086F"/>
    <w:rsid w:val="003224EA"/>
    <w:rsid w:val="00325D56"/>
    <w:rsid w:val="00326816"/>
    <w:rsid w:val="00327FF9"/>
    <w:rsid w:val="0033391B"/>
    <w:rsid w:val="00333B89"/>
    <w:rsid w:val="00335B84"/>
    <w:rsid w:val="00355558"/>
    <w:rsid w:val="003557C1"/>
    <w:rsid w:val="00356457"/>
    <w:rsid w:val="00363082"/>
    <w:rsid w:val="00364664"/>
    <w:rsid w:val="003653F9"/>
    <w:rsid w:val="00371A0E"/>
    <w:rsid w:val="0038166E"/>
    <w:rsid w:val="00381FF9"/>
    <w:rsid w:val="00382FFD"/>
    <w:rsid w:val="0038388F"/>
    <w:rsid w:val="00384398"/>
    <w:rsid w:val="00395221"/>
    <w:rsid w:val="00395899"/>
    <w:rsid w:val="003A6C15"/>
    <w:rsid w:val="003B185A"/>
    <w:rsid w:val="003B5BB8"/>
    <w:rsid w:val="003B5E5D"/>
    <w:rsid w:val="003C05E5"/>
    <w:rsid w:val="003C5580"/>
    <w:rsid w:val="003E1189"/>
    <w:rsid w:val="003E4413"/>
    <w:rsid w:val="003F0DB3"/>
    <w:rsid w:val="003F2232"/>
    <w:rsid w:val="00401B76"/>
    <w:rsid w:val="00402D5C"/>
    <w:rsid w:val="004101E1"/>
    <w:rsid w:val="0041156B"/>
    <w:rsid w:val="0041696A"/>
    <w:rsid w:val="00425A44"/>
    <w:rsid w:val="00426A66"/>
    <w:rsid w:val="00430F15"/>
    <w:rsid w:val="00431550"/>
    <w:rsid w:val="00431678"/>
    <w:rsid w:val="00433454"/>
    <w:rsid w:val="004405E3"/>
    <w:rsid w:val="004548CD"/>
    <w:rsid w:val="004648B1"/>
    <w:rsid w:val="00467E1D"/>
    <w:rsid w:val="004713D9"/>
    <w:rsid w:val="0048168C"/>
    <w:rsid w:val="00484AB4"/>
    <w:rsid w:val="00495B8D"/>
    <w:rsid w:val="00495F27"/>
    <w:rsid w:val="004A2F01"/>
    <w:rsid w:val="004A54CA"/>
    <w:rsid w:val="004A79D0"/>
    <w:rsid w:val="004B3110"/>
    <w:rsid w:val="004B6A8F"/>
    <w:rsid w:val="004B70FB"/>
    <w:rsid w:val="004C2755"/>
    <w:rsid w:val="004C33E4"/>
    <w:rsid w:val="004C4DEA"/>
    <w:rsid w:val="004C500B"/>
    <w:rsid w:val="004D2C3F"/>
    <w:rsid w:val="004D5EC6"/>
    <w:rsid w:val="004E5833"/>
    <w:rsid w:val="00524B66"/>
    <w:rsid w:val="005336D3"/>
    <w:rsid w:val="00536AA6"/>
    <w:rsid w:val="005401E3"/>
    <w:rsid w:val="00542AB8"/>
    <w:rsid w:val="00543674"/>
    <w:rsid w:val="00543DA9"/>
    <w:rsid w:val="005454B2"/>
    <w:rsid w:val="00546B10"/>
    <w:rsid w:val="005506A0"/>
    <w:rsid w:val="005506D1"/>
    <w:rsid w:val="00555FCA"/>
    <w:rsid w:val="00557040"/>
    <w:rsid w:val="00567015"/>
    <w:rsid w:val="0057303B"/>
    <w:rsid w:val="005733D7"/>
    <w:rsid w:val="005858D6"/>
    <w:rsid w:val="00593488"/>
    <w:rsid w:val="00593C15"/>
    <w:rsid w:val="005949E1"/>
    <w:rsid w:val="005A143B"/>
    <w:rsid w:val="005B4385"/>
    <w:rsid w:val="005C1D09"/>
    <w:rsid w:val="005C5B0A"/>
    <w:rsid w:val="005D08D9"/>
    <w:rsid w:val="005D3468"/>
    <w:rsid w:val="005E5D4B"/>
    <w:rsid w:val="005F2011"/>
    <w:rsid w:val="00612DF0"/>
    <w:rsid w:val="00614C10"/>
    <w:rsid w:val="006223CA"/>
    <w:rsid w:val="00623EEA"/>
    <w:rsid w:val="00625D0A"/>
    <w:rsid w:val="00630AB3"/>
    <w:rsid w:val="0063277B"/>
    <w:rsid w:val="00636DCE"/>
    <w:rsid w:val="0065514C"/>
    <w:rsid w:val="00665BF2"/>
    <w:rsid w:val="006751AE"/>
    <w:rsid w:val="00681136"/>
    <w:rsid w:val="00686C19"/>
    <w:rsid w:val="00686F70"/>
    <w:rsid w:val="00693313"/>
    <w:rsid w:val="00695E58"/>
    <w:rsid w:val="00697C16"/>
    <w:rsid w:val="00697E0B"/>
    <w:rsid w:val="006A112A"/>
    <w:rsid w:val="006A249F"/>
    <w:rsid w:val="006A24F4"/>
    <w:rsid w:val="006A6BEA"/>
    <w:rsid w:val="006B13F8"/>
    <w:rsid w:val="006B435D"/>
    <w:rsid w:val="006C511A"/>
    <w:rsid w:val="006D444C"/>
    <w:rsid w:val="006E1885"/>
    <w:rsid w:val="006E3584"/>
    <w:rsid w:val="006E3859"/>
    <w:rsid w:val="006F46F7"/>
    <w:rsid w:val="006F490D"/>
    <w:rsid w:val="0070238C"/>
    <w:rsid w:val="0071592A"/>
    <w:rsid w:val="00727758"/>
    <w:rsid w:val="00736210"/>
    <w:rsid w:val="00736D92"/>
    <w:rsid w:val="00737F38"/>
    <w:rsid w:val="00743980"/>
    <w:rsid w:val="007439B9"/>
    <w:rsid w:val="00757C78"/>
    <w:rsid w:val="00766C7F"/>
    <w:rsid w:val="00770A38"/>
    <w:rsid w:val="00770AFD"/>
    <w:rsid w:val="00773600"/>
    <w:rsid w:val="00776298"/>
    <w:rsid w:val="00790DCA"/>
    <w:rsid w:val="00797C27"/>
    <w:rsid w:val="007A1EDB"/>
    <w:rsid w:val="007A5C27"/>
    <w:rsid w:val="007B006B"/>
    <w:rsid w:val="007B050A"/>
    <w:rsid w:val="007B19E8"/>
    <w:rsid w:val="007D0BDE"/>
    <w:rsid w:val="007D3219"/>
    <w:rsid w:val="007D5E70"/>
    <w:rsid w:val="007E14FD"/>
    <w:rsid w:val="007E1966"/>
    <w:rsid w:val="007E6860"/>
    <w:rsid w:val="007E6D3A"/>
    <w:rsid w:val="008001D1"/>
    <w:rsid w:val="008045AE"/>
    <w:rsid w:val="0080692F"/>
    <w:rsid w:val="00806D04"/>
    <w:rsid w:val="00815586"/>
    <w:rsid w:val="00820AF8"/>
    <w:rsid w:val="008242B5"/>
    <w:rsid w:val="0082484C"/>
    <w:rsid w:val="00826E6D"/>
    <w:rsid w:val="00827EA4"/>
    <w:rsid w:val="00841394"/>
    <w:rsid w:val="00842E5B"/>
    <w:rsid w:val="00847B4D"/>
    <w:rsid w:val="008522CF"/>
    <w:rsid w:val="00856418"/>
    <w:rsid w:val="0086120D"/>
    <w:rsid w:val="008722C2"/>
    <w:rsid w:val="008751DC"/>
    <w:rsid w:val="008874C3"/>
    <w:rsid w:val="008A335D"/>
    <w:rsid w:val="008A6B05"/>
    <w:rsid w:val="008B172C"/>
    <w:rsid w:val="008B557B"/>
    <w:rsid w:val="008C0EDA"/>
    <w:rsid w:val="008D1A79"/>
    <w:rsid w:val="008D6F7A"/>
    <w:rsid w:val="008D78C5"/>
    <w:rsid w:val="008E0C31"/>
    <w:rsid w:val="008E22E9"/>
    <w:rsid w:val="008E72FA"/>
    <w:rsid w:val="008F5F1E"/>
    <w:rsid w:val="008F7B6F"/>
    <w:rsid w:val="009338EE"/>
    <w:rsid w:val="00937C8E"/>
    <w:rsid w:val="00944EF7"/>
    <w:rsid w:val="00946A53"/>
    <w:rsid w:val="00952348"/>
    <w:rsid w:val="0095543B"/>
    <w:rsid w:val="00957768"/>
    <w:rsid w:val="00970DBA"/>
    <w:rsid w:val="00971681"/>
    <w:rsid w:val="00973B40"/>
    <w:rsid w:val="00977179"/>
    <w:rsid w:val="009B18EB"/>
    <w:rsid w:val="009C1BC1"/>
    <w:rsid w:val="009C2B49"/>
    <w:rsid w:val="009C5235"/>
    <w:rsid w:val="009C7A22"/>
    <w:rsid w:val="009C7B99"/>
    <w:rsid w:val="009D6936"/>
    <w:rsid w:val="009D7D5A"/>
    <w:rsid w:val="009D7FF3"/>
    <w:rsid w:val="009E52E2"/>
    <w:rsid w:val="009F190F"/>
    <w:rsid w:val="009F6F2E"/>
    <w:rsid w:val="00A17BEB"/>
    <w:rsid w:val="00A308BE"/>
    <w:rsid w:val="00A31021"/>
    <w:rsid w:val="00A40375"/>
    <w:rsid w:val="00A427E5"/>
    <w:rsid w:val="00A43F04"/>
    <w:rsid w:val="00A447B8"/>
    <w:rsid w:val="00A612E2"/>
    <w:rsid w:val="00A7184F"/>
    <w:rsid w:val="00A778D3"/>
    <w:rsid w:val="00A85B7E"/>
    <w:rsid w:val="00A930CB"/>
    <w:rsid w:val="00AB32CD"/>
    <w:rsid w:val="00AB5DAB"/>
    <w:rsid w:val="00AC0CDD"/>
    <w:rsid w:val="00AC7454"/>
    <w:rsid w:val="00AD0437"/>
    <w:rsid w:val="00AE00E2"/>
    <w:rsid w:val="00AE1AE0"/>
    <w:rsid w:val="00AF05BD"/>
    <w:rsid w:val="00AF4EA4"/>
    <w:rsid w:val="00B040E2"/>
    <w:rsid w:val="00B076AA"/>
    <w:rsid w:val="00B077C8"/>
    <w:rsid w:val="00B23757"/>
    <w:rsid w:val="00B237DC"/>
    <w:rsid w:val="00B306CE"/>
    <w:rsid w:val="00B30813"/>
    <w:rsid w:val="00B34BB1"/>
    <w:rsid w:val="00B37B2E"/>
    <w:rsid w:val="00B406C6"/>
    <w:rsid w:val="00B43CC1"/>
    <w:rsid w:val="00B53378"/>
    <w:rsid w:val="00B57D7C"/>
    <w:rsid w:val="00B611E6"/>
    <w:rsid w:val="00B65996"/>
    <w:rsid w:val="00B705BC"/>
    <w:rsid w:val="00B765E0"/>
    <w:rsid w:val="00B7696B"/>
    <w:rsid w:val="00B81564"/>
    <w:rsid w:val="00B86DB8"/>
    <w:rsid w:val="00BA1D41"/>
    <w:rsid w:val="00BA242C"/>
    <w:rsid w:val="00BA5288"/>
    <w:rsid w:val="00BB3FC4"/>
    <w:rsid w:val="00BB638E"/>
    <w:rsid w:val="00BB6874"/>
    <w:rsid w:val="00BC4DF1"/>
    <w:rsid w:val="00BC4F9F"/>
    <w:rsid w:val="00BC57B1"/>
    <w:rsid w:val="00BD00B5"/>
    <w:rsid w:val="00BD1A8A"/>
    <w:rsid w:val="00BD2183"/>
    <w:rsid w:val="00BD2F32"/>
    <w:rsid w:val="00BD62B5"/>
    <w:rsid w:val="00BE494E"/>
    <w:rsid w:val="00BE5BF8"/>
    <w:rsid w:val="00BE609E"/>
    <w:rsid w:val="00BF10C4"/>
    <w:rsid w:val="00BF1243"/>
    <w:rsid w:val="00BF2E4C"/>
    <w:rsid w:val="00C00037"/>
    <w:rsid w:val="00C06172"/>
    <w:rsid w:val="00C10316"/>
    <w:rsid w:val="00C1232A"/>
    <w:rsid w:val="00C12914"/>
    <w:rsid w:val="00C15A9B"/>
    <w:rsid w:val="00C23548"/>
    <w:rsid w:val="00C30657"/>
    <w:rsid w:val="00C32900"/>
    <w:rsid w:val="00C33BB6"/>
    <w:rsid w:val="00C419CA"/>
    <w:rsid w:val="00C45709"/>
    <w:rsid w:val="00C51F9D"/>
    <w:rsid w:val="00C56D67"/>
    <w:rsid w:val="00C57E42"/>
    <w:rsid w:val="00C67621"/>
    <w:rsid w:val="00C9067A"/>
    <w:rsid w:val="00C9186D"/>
    <w:rsid w:val="00C93E87"/>
    <w:rsid w:val="00CA093D"/>
    <w:rsid w:val="00CB30AE"/>
    <w:rsid w:val="00CB7BDB"/>
    <w:rsid w:val="00CC3C43"/>
    <w:rsid w:val="00CC7355"/>
    <w:rsid w:val="00CE7FC2"/>
    <w:rsid w:val="00CF0DCE"/>
    <w:rsid w:val="00CF6FF6"/>
    <w:rsid w:val="00D0542D"/>
    <w:rsid w:val="00D1176F"/>
    <w:rsid w:val="00D214C9"/>
    <w:rsid w:val="00D2219C"/>
    <w:rsid w:val="00D232F6"/>
    <w:rsid w:val="00D33945"/>
    <w:rsid w:val="00D4584C"/>
    <w:rsid w:val="00D51FB4"/>
    <w:rsid w:val="00D56411"/>
    <w:rsid w:val="00D64D1C"/>
    <w:rsid w:val="00D73E3C"/>
    <w:rsid w:val="00D75795"/>
    <w:rsid w:val="00D83466"/>
    <w:rsid w:val="00D83C17"/>
    <w:rsid w:val="00D931D8"/>
    <w:rsid w:val="00DA53D6"/>
    <w:rsid w:val="00DB1119"/>
    <w:rsid w:val="00DB1617"/>
    <w:rsid w:val="00DB3FA4"/>
    <w:rsid w:val="00DB7746"/>
    <w:rsid w:val="00DD4E8A"/>
    <w:rsid w:val="00DE2B7E"/>
    <w:rsid w:val="00DE45D6"/>
    <w:rsid w:val="00DE62B7"/>
    <w:rsid w:val="00DE6D46"/>
    <w:rsid w:val="00DE6FE0"/>
    <w:rsid w:val="00DE738F"/>
    <w:rsid w:val="00DF663F"/>
    <w:rsid w:val="00E050B8"/>
    <w:rsid w:val="00E06FD3"/>
    <w:rsid w:val="00E120AB"/>
    <w:rsid w:val="00E20D18"/>
    <w:rsid w:val="00E24308"/>
    <w:rsid w:val="00E300AB"/>
    <w:rsid w:val="00E32B30"/>
    <w:rsid w:val="00E41BB0"/>
    <w:rsid w:val="00E42A8D"/>
    <w:rsid w:val="00E461C2"/>
    <w:rsid w:val="00E61DFD"/>
    <w:rsid w:val="00E6252D"/>
    <w:rsid w:val="00E6315A"/>
    <w:rsid w:val="00E66092"/>
    <w:rsid w:val="00E714A8"/>
    <w:rsid w:val="00E7340A"/>
    <w:rsid w:val="00E83579"/>
    <w:rsid w:val="00EA092B"/>
    <w:rsid w:val="00EA596F"/>
    <w:rsid w:val="00EC2085"/>
    <w:rsid w:val="00ED7466"/>
    <w:rsid w:val="00EE031D"/>
    <w:rsid w:val="00EE073A"/>
    <w:rsid w:val="00EE1F53"/>
    <w:rsid w:val="00EF2DF6"/>
    <w:rsid w:val="00EF3D10"/>
    <w:rsid w:val="00F002B9"/>
    <w:rsid w:val="00F01D23"/>
    <w:rsid w:val="00F07347"/>
    <w:rsid w:val="00F122CC"/>
    <w:rsid w:val="00F152C5"/>
    <w:rsid w:val="00F15D89"/>
    <w:rsid w:val="00F2430F"/>
    <w:rsid w:val="00F356D8"/>
    <w:rsid w:val="00F45E0A"/>
    <w:rsid w:val="00F5119F"/>
    <w:rsid w:val="00F512EA"/>
    <w:rsid w:val="00F63150"/>
    <w:rsid w:val="00F6543B"/>
    <w:rsid w:val="00F83EEF"/>
    <w:rsid w:val="00F930A7"/>
    <w:rsid w:val="00F97AE4"/>
    <w:rsid w:val="00FA11CC"/>
    <w:rsid w:val="00FA4636"/>
    <w:rsid w:val="00FA6629"/>
    <w:rsid w:val="00FB427D"/>
    <w:rsid w:val="00FB7B38"/>
    <w:rsid w:val="00FC4087"/>
    <w:rsid w:val="00FC623A"/>
    <w:rsid w:val="00FD389A"/>
    <w:rsid w:val="00FD4B16"/>
    <w:rsid w:val="00FD7D6F"/>
    <w:rsid w:val="00FE0AD4"/>
    <w:rsid w:val="00FE3CFE"/>
    <w:rsid w:val="00FF5DA6"/>
    <w:rsid w:val="01E604E1"/>
    <w:rsid w:val="01E66C13"/>
    <w:rsid w:val="02B160D6"/>
    <w:rsid w:val="03546191"/>
    <w:rsid w:val="03CB56BA"/>
    <w:rsid w:val="03D85D0B"/>
    <w:rsid w:val="044D4B92"/>
    <w:rsid w:val="0462039F"/>
    <w:rsid w:val="052B648A"/>
    <w:rsid w:val="060E618B"/>
    <w:rsid w:val="06A66C8D"/>
    <w:rsid w:val="06DA69AD"/>
    <w:rsid w:val="08CD5B36"/>
    <w:rsid w:val="09275D27"/>
    <w:rsid w:val="094620D8"/>
    <w:rsid w:val="09523172"/>
    <w:rsid w:val="0A36214C"/>
    <w:rsid w:val="0A6F1F24"/>
    <w:rsid w:val="0A95765B"/>
    <w:rsid w:val="0AD32091"/>
    <w:rsid w:val="0B1D330C"/>
    <w:rsid w:val="0B3F2589"/>
    <w:rsid w:val="0B471242"/>
    <w:rsid w:val="0BB865F1"/>
    <w:rsid w:val="0BD0037E"/>
    <w:rsid w:val="0BFC3239"/>
    <w:rsid w:val="0CAA5073"/>
    <w:rsid w:val="0CC90CAC"/>
    <w:rsid w:val="0D454D2A"/>
    <w:rsid w:val="0F557518"/>
    <w:rsid w:val="0F625791"/>
    <w:rsid w:val="0F775274"/>
    <w:rsid w:val="0FE8213B"/>
    <w:rsid w:val="10D01AEC"/>
    <w:rsid w:val="10D56F46"/>
    <w:rsid w:val="11052878"/>
    <w:rsid w:val="1109680C"/>
    <w:rsid w:val="11510DEC"/>
    <w:rsid w:val="11A025A1"/>
    <w:rsid w:val="122D6296"/>
    <w:rsid w:val="12B12EB7"/>
    <w:rsid w:val="130F5C30"/>
    <w:rsid w:val="135D4BEE"/>
    <w:rsid w:val="137F0E13"/>
    <w:rsid w:val="13AC347F"/>
    <w:rsid w:val="16677B31"/>
    <w:rsid w:val="176F4EEF"/>
    <w:rsid w:val="180F222F"/>
    <w:rsid w:val="18534811"/>
    <w:rsid w:val="18583BD5"/>
    <w:rsid w:val="18D45952"/>
    <w:rsid w:val="196842EC"/>
    <w:rsid w:val="19711CDE"/>
    <w:rsid w:val="19880A88"/>
    <w:rsid w:val="19DB6936"/>
    <w:rsid w:val="1A50725A"/>
    <w:rsid w:val="1A706408"/>
    <w:rsid w:val="1AA3323B"/>
    <w:rsid w:val="1AD008E8"/>
    <w:rsid w:val="1ADC0AEE"/>
    <w:rsid w:val="1AE63030"/>
    <w:rsid w:val="1AE8323A"/>
    <w:rsid w:val="1B10770D"/>
    <w:rsid w:val="1B430B6D"/>
    <w:rsid w:val="1B636B19"/>
    <w:rsid w:val="1BF14125"/>
    <w:rsid w:val="1CA05B4B"/>
    <w:rsid w:val="1D080C6E"/>
    <w:rsid w:val="1D352737"/>
    <w:rsid w:val="1D9C4564"/>
    <w:rsid w:val="1DA578BD"/>
    <w:rsid w:val="1E1F1B80"/>
    <w:rsid w:val="1E31278D"/>
    <w:rsid w:val="1E396257"/>
    <w:rsid w:val="1EEE3E96"/>
    <w:rsid w:val="2000527E"/>
    <w:rsid w:val="205B4263"/>
    <w:rsid w:val="206A6B9C"/>
    <w:rsid w:val="20BE1997"/>
    <w:rsid w:val="20C95670"/>
    <w:rsid w:val="20F87D04"/>
    <w:rsid w:val="215D225D"/>
    <w:rsid w:val="21BE6074"/>
    <w:rsid w:val="21FD22A0"/>
    <w:rsid w:val="223F14FC"/>
    <w:rsid w:val="229D6DB5"/>
    <w:rsid w:val="232006F0"/>
    <w:rsid w:val="23256DAA"/>
    <w:rsid w:val="232E5C5F"/>
    <w:rsid w:val="23E26A49"/>
    <w:rsid w:val="247D50F0"/>
    <w:rsid w:val="24ED657C"/>
    <w:rsid w:val="25772C6E"/>
    <w:rsid w:val="25B82157"/>
    <w:rsid w:val="25DF6D60"/>
    <w:rsid w:val="263C57B2"/>
    <w:rsid w:val="268806AE"/>
    <w:rsid w:val="26946721"/>
    <w:rsid w:val="26D46EAB"/>
    <w:rsid w:val="27054F28"/>
    <w:rsid w:val="274E4B21"/>
    <w:rsid w:val="278E3170"/>
    <w:rsid w:val="27A00617"/>
    <w:rsid w:val="27A4363B"/>
    <w:rsid w:val="27DF5779"/>
    <w:rsid w:val="2A2E0C3A"/>
    <w:rsid w:val="2A391AB9"/>
    <w:rsid w:val="2A7F1496"/>
    <w:rsid w:val="2A81392A"/>
    <w:rsid w:val="2AD526AD"/>
    <w:rsid w:val="2B5427B7"/>
    <w:rsid w:val="2C1E66C6"/>
    <w:rsid w:val="2C9C0300"/>
    <w:rsid w:val="2CC96C6D"/>
    <w:rsid w:val="2CD77367"/>
    <w:rsid w:val="2D3D2EDC"/>
    <w:rsid w:val="2D801342"/>
    <w:rsid w:val="2DA3549B"/>
    <w:rsid w:val="2DB651CE"/>
    <w:rsid w:val="2EA12912"/>
    <w:rsid w:val="2F3767AF"/>
    <w:rsid w:val="2F6E6E72"/>
    <w:rsid w:val="2F8D6403"/>
    <w:rsid w:val="2FB055C0"/>
    <w:rsid w:val="30202689"/>
    <w:rsid w:val="30D50061"/>
    <w:rsid w:val="30E42053"/>
    <w:rsid w:val="31BD24B1"/>
    <w:rsid w:val="31E56082"/>
    <w:rsid w:val="33105381"/>
    <w:rsid w:val="33964288"/>
    <w:rsid w:val="340C295D"/>
    <w:rsid w:val="344D7F0F"/>
    <w:rsid w:val="34764968"/>
    <w:rsid w:val="34A36099"/>
    <w:rsid w:val="34C2147D"/>
    <w:rsid w:val="34C44675"/>
    <w:rsid w:val="34D50630"/>
    <w:rsid w:val="35156020"/>
    <w:rsid w:val="354B6B44"/>
    <w:rsid w:val="3569521C"/>
    <w:rsid w:val="35944047"/>
    <w:rsid w:val="360D042A"/>
    <w:rsid w:val="37557806"/>
    <w:rsid w:val="37C36E66"/>
    <w:rsid w:val="37C87446"/>
    <w:rsid w:val="38591578"/>
    <w:rsid w:val="385B0E4C"/>
    <w:rsid w:val="38F961F6"/>
    <w:rsid w:val="39C72511"/>
    <w:rsid w:val="39D9647C"/>
    <w:rsid w:val="39DA2245"/>
    <w:rsid w:val="39E3559D"/>
    <w:rsid w:val="3A1514CF"/>
    <w:rsid w:val="3ADE14C9"/>
    <w:rsid w:val="3B0A5C5A"/>
    <w:rsid w:val="3B60677A"/>
    <w:rsid w:val="3C786384"/>
    <w:rsid w:val="3D1C4922"/>
    <w:rsid w:val="3D4F2F4A"/>
    <w:rsid w:val="3D6F2C9E"/>
    <w:rsid w:val="3D9434F5"/>
    <w:rsid w:val="3DD43C28"/>
    <w:rsid w:val="3E247F32"/>
    <w:rsid w:val="3E483BB4"/>
    <w:rsid w:val="3E733791"/>
    <w:rsid w:val="3EBC7034"/>
    <w:rsid w:val="3EC84C21"/>
    <w:rsid w:val="3F4C3604"/>
    <w:rsid w:val="3FFD4EDF"/>
    <w:rsid w:val="40BC5AD8"/>
    <w:rsid w:val="41175B2C"/>
    <w:rsid w:val="41B95839"/>
    <w:rsid w:val="41FB5368"/>
    <w:rsid w:val="431E13F4"/>
    <w:rsid w:val="431E55A6"/>
    <w:rsid w:val="43407A1E"/>
    <w:rsid w:val="43413334"/>
    <w:rsid w:val="44322F66"/>
    <w:rsid w:val="4432497D"/>
    <w:rsid w:val="44663257"/>
    <w:rsid w:val="44AB0AD8"/>
    <w:rsid w:val="44E44DA0"/>
    <w:rsid w:val="456E4FA7"/>
    <w:rsid w:val="45703A5D"/>
    <w:rsid w:val="45F621B4"/>
    <w:rsid w:val="460D1B8D"/>
    <w:rsid w:val="462431C5"/>
    <w:rsid w:val="467F664E"/>
    <w:rsid w:val="46D52711"/>
    <w:rsid w:val="46EB5A91"/>
    <w:rsid w:val="477F072C"/>
    <w:rsid w:val="478212D8"/>
    <w:rsid w:val="47E9032D"/>
    <w:rsid w:val="4800731A"/>
    <w:rsid w:val="4828061F"/>
    <w:rsid w:val="487C0849"/>
    <w:rsid w:val="48D272E8"/>
    <w:rsid w:val="49874AF3"/>
    <w:rsid w:val="49FC5C3D"/>
    <w:rsid w:val="4A08695A"/>
    <w:rsid w:val="4AC0327F"/>
    <w:rsid w:val="4ADB1D3F"/>
    <w:rsid w:val="4BFB4742"/>
    <w:rsid w:val="4CEA7941"/>
    <w:rsid w:val="4D397B3D"/>
    <w:rsid w:val="4D8C1650"/>
    <w:rsid w:val="4DB12E65"/>
    <w:rsid w:val="4DE438B0"/>
    <w:rsid w:val="4E007C0A"/>
    <w:rsid w:val="4E0D5BAF"/>
    <w:rsid w:val="4E28459B"/>
    <w:rsid w:val="4E915170"/>
    <w:rsid w:val="4EDE428A"/>
    <w:rsid w:val="4EDE6835"/>
    <w:rsid w:val="4F356A49"/>
    <w:rsid w:val="4FBD3D43"/>
    <w:rsid w:val="503A35E5"/>
    <w:rsid w:val="505E5526"/>
    <w:rsid w:val="506D5769"/>
    <w:rsid w:val="50F842E1"/>
    <w:rsid w:val="51CE66DB"/>
    <w:rsid w:val="52C00D2C"/>
    <w:rsid w:val="530C12BE"/>
    <w:rsid w:val="53312A7E"/>
    <w:rsid w:val="534327B1"/>
    <w:rsid w:val="535F3A8F"/>
    <w:rsid w:val="536E0821"/>
    <w:rsid w:val="53A9568E"/>
    <w:rsid w:val="53AE0572"/>
    <w:rsid w:val="53CE29C2"/>
    <w:rsid w:val="53D12677"/>
    <w:rsid w:val="53F52F18"/>
    <w:rsid w:val="540347C8"/>
    <w:rsid w:val="54387385"/>
    <w:rsid w:val="549D719E"/>
    <w:rsid w:val="54A159E1"/>
    <w:rsid w:val="54DF3940"/>
    <w:rsid w:val="552801B5"/>
    <w:rsid w:val="556829A3"/>
    <w:rsid w:val="564231F4"/>
    <w:rsid w:val="5695610A"/>
    <w:rsid w:val="56FC7495"/>
    <w:rsid w:val="583E14ED"/>
    <w:rsid w:val="593D73AB"/>
    <w:rsid w:val="59E06E7D"/>
    <w:rsid w:val="59E44CEE"/>
    <w:rsid w:val="5A185B07"/>
    <w:rsid w:val="5A2F3A8F"/>
    <w:rsid w:val="5A421A14"/>
    <w:rsid w:val="5A61633E"/>
    <w:rsid w:val="5B4D3256"/>
    <w:rsid w:val="5B96073D"/>
    <w:rsid w:val="5BAB7F4C"/>
    <w:rsid w:val="5BBD57F6"/>
    <w:rsid w:val="5CA45FF8"/>
    <w:rsid w:val="5D9B1B67"/>
    <w:rsid w:val="5E1E329A"/>
    <w:rsid w:val="5E401C90"/>
    <w:rsid w:val="5E587A58"/>
    <w:rsid w:val="5EDD5042"/>
    <w:rsid w:val="5F4B136B"/>
    <w:rsid w:val="5FCA6734"/>
    <w:rsid w:val="60AD1400"/>
    <w:rsid w:val="62340B62"/>
    <w:rsid w:val="6243005E"/>
    <w:rsid w:val="625B3673"/>
    <w:rsid w:val="62651E5D"/>
    <w:rsid w:val="627806C9"/>
    <w:rsid w:val="63A4104A"/>
    <w:rsid w:val="63D11E1F"/>
    <w:rsid w:val="63DA4A6C"/>
    <w:rsid w:val="63FF44D2"/>
    <w:rsid w:val="647C5B23"/>
    <w:rsid w:val="64EC0EFA"/>
    <w:rsid w:val="64EC2CA8"/>
    <w:rsid w:val="654866EB"/>
    <w:rsid w:val="654D7CEA"/>
    <w:rsid w:val="65DA6FA5"/>
    <w:rsid w:val="65F81A6D"/>
    <w:rsid w:val="662332A7"/>
    <w:rsid w:val="66D71736"/>
    <w:rsid w:val="673204AE"/>
    <w:rsid w:val="67852F40"/>
    <w:rsid w:val="67881309"/>
    <w:rsid w:val="686E0C93"/>
    <w:rsid w:val="689773CF"/>
    <w:rsid w:val="68D76E4F"/>
    <w:rsid w:val="68E51EE8"/>
    <w:rsid w:val="68E63EB3"/>
    <w:rsid w:val="690B1A0C"/>
    <w:rsid w:val="6950306D"/>
    <w:rsid w:val="6ACA03A6"/>
    <w:rsid w:val="6B0845B4"/>
    <w:rsid w:val="6B284857"/>
    <w:rsid w:val="6B6564A2"/>
    <w:rsid w:val="6B8C6F93"/>
    <w:rsid w:val="6C587DFB"/>
    <w:rsid w:val="6C5A2BED"/>
    <w:rsid w:val="6CAD71C1"/>
    <w:rsid w:val="6D0E3F02"/>
    <w:rsid w:val="6D6477CC"/>
    <w:rsid w:val="6D8600FE"/>
    <w:rsid w:val="6DEC0054"/>
    <w:rsid w:val="6E1D7FF6"/>
    <w:rsid w:val="6E3C2015"/>
    <w:rsid w:val="6E535B46"/>
    <w:rsid w:val="6E821118"/>
    <w:rsid w:val="6F4F640B"/>
    <w:rsid w:val="6FAD74D8"/>
    <w:rsid w:val="6FC772D4"/>
    <w:rsid w:val="704240C4"/>
    <w:rsid w:val="70AC59E2"/>
    <w:rsid w:val="70B272CD"/>
    <w:rsid w:val="70B54896"/>
    <w:rsid w:val="71277B50"/>
    <w:rsid w:val="71D20023"/>
    <w:rsid w:val="71E03B95"/>
    <w:rsid w:val="71E75E72"/>
    <w:rsid w:val="72536583"/>
    <w:rsid w:val="72ED6E20"/>
    <w:rsid w:val="73552361"/>
    <w:rsid w:val="73A17D44"/>
    <w:rsid w:val="748922C2"/>
    <w:rsid w:val="75116700"/>
    <w:rsid w:val="756B2DC1"/>
    <w:rsid w:val="75C572BA"/>
    <w:rsid w:val="761706DF"/>
    <w:rsid w:val="76773747"/>
    <w:rsid w:val="76C438CA"/>
    <w:rsid w:val="76F06394"/>
    <w:rsid w:val="77130569"/>
    <w:rsid w:val="781E783D"/>
    <w:rsid w:val="78453BA0"/>
    <w:rsid w:val="78DA7590"/>
    <w:rsid w:val="79075EAB"/>
    <w:rsid w:val="79312F28"/>
    <w:rsid w:val="795A1552"/>
    <w:rsid w:val="79BB4F0F"/>
    <w:rsid w:val="7A8B0246"/>
    <w:rsid w:val="7AAB04DF"/>
    <w:rsid w:val="7B2B48B2"/>
    <w:rsid w:val="7B51340D"/>
    <w:rsid w:val="7B5E32E7"/>
    <w:rsid w:val="7B707D38"/>
    <w:rsid w:val="7BC848C7"/>
    <w:rsid w:val="7E024E93"/>
    <w:rsid w:val="7E4359D8"/>
    <w:rsid w:val="7E6D4F1A"/>
    <w:rsid w:val="7E7E276B"/>
    <w:rsid w:val="7EB55151"/>
    <w:rsid w:val="7F590FEC"/>
    <w:rsid w:val="7FC468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1"/>
    <w:pPr>
      <w:ind w:left="132"/>
      <w:outlineLvl w:val="1"/>
    </w:pPr>
    <w:rPr>
      <w:rFonts w:hint="eastAsia"/>
      <w:b/>
      <w:sz w:val="24"/>
    </w:rPr>
  </w:style>
  <w:style w:type="character" w:default="1" w:styleId="7">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Body Text"/>
    <w:basedOn w:val="1"/>
    <w:unhideWhenUsed/>
    <w:qFormat/>
    <w:uiPriority w:val="1"/>
    <w:pPr>
      <w:spacing w:before="158"/>
      <w:ind w:left="612"/>
    </w:pPr>
    <w:rPr>
      <w:rFonts w:hint="eastAsia"/>
      <w:sz w:val="24"/>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7"/>
    <w:link w:val="6"/>
    <w:qFormat/>
    <w:uiPriority w:val="99"/>
    <w:rPr>
      <w:sz w:val="18"/>
      <w:szCs w:val="18"/>
    </w:rPr>
  </w:style>
  <w:style w:type="character" w:customStyle="1" w:styleId="10">
    <w:name w:val="页脚 字符"/>
    <w:basedOn w:val="7"/>
    <w:link w:val="5"/>
    <w:qFormat/>
    <w:uiPriority w:val="99"/>
    <w:rPr>
      <w:sz w:val="18"/>
      <w:szCs w:val="18"/>
    </w:rPr>
  </w:style>
  <w:style w:type="character" w:customStyle="1" w:styleId="11">
    <w:name w:val="font01"/>
    <w:basedOn w:val="7"/>
    <w:qFormat/>
    <w:uiPriority w:val="0"/>
    <w:rPr>
      <w:rFonts w:hint="eastAsia" w:ascii="宋体" w:hAnsi="宋体" w:eastAsia="宋体" w:cs="宋体"/>
      <w:color w:val="000000"/>
      <w:sz w:val="22"/>
      <w:szCs w:val="22"/>
      <w:u w:val="none"/>
    </w:rPr>
  </w:style>
  <w:style w:type="character" w:customStyle="1" w:styleId="12">
    <w:name w:val="font11"/>
    <w:basedOn w:val="7"/>
    <w:qFormat/>
    <w:uiPriority w:val="0"/>
    <w:rPr>
      <w:rFonts w:hint="eastAsia" w:ascii="宋体" w:hAnsi="宋体" w:eastAsia="宋体" w:cs="宋体"/>
      <w:color w:val="000000"/>
      <w:sz w:val="22"/>
      <w:szCs w:val="22"/>
      <w:u w:val="none"/>
    </w:rPr>
  </w:style>
  <w:style w:type="paragraph" w:styleId="13">
    <w:name w:val="List Paragraph"/>
    <w:basedOn w:val="1"/>
    <w:qFormat/>
    <w:uiPriority w:val="99"/>
    <w:pPr>
      <w:ind w:firstLine="420" w:firstLineChars="200"/>
    </w:pPr>
  </w:style>
  <w:style w:type="paragraph" w:customStyle="1" w:styleId="14">
    <w:name w:val="闻政正文"/>
    <w:basedOn w:val="1"/>
    <w:qFormat/>
    <w:uiPriority w:val="0"/>
    <w:pPr>
      <w:spacing w:line="500" w:lineRule="exact"/>
      <w:ind w:firstLine="560" w:firstLineChars="200"/>
    </w:pPr>
    <w:rPr>
      <w:rFonts w:eastAsia="仿宋_GB231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016F56-F995-4C46-A3C5-23245963BBE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7454</Words>
  <Characters>8065</Characters>
  <Lines>209</Lines>
  <Paragraphs>58</Paragraphs>
  <TotalTime>5</TotalTime>
  <ScaleCrop>false</ScaleCrop>
  <LinksUpToDate>false</LinksUpToDate>
  <CharactersWithSpaces>8073</CharactersWithSpaces>
  <Application>WPS Office_10.8.2.6543_F1E327BC-269C-435d-A152-05C5408002CA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2023-02-26T12:47:00Z</dcterms:created>
  <dc:creator>陈栋</dc:creator>
  <cp:lastModifiedBy>孙守涛</cp:lastModifiedBy>
  <cp:lastPrinted>2019-02-26T03:40:00Z</cp:lastPrinted>
  <dcterms:modified xsi:type="dcterms:W3CDTF">2026-03-09T04:46:08Z</dcterms:modified>
  <cp:revision>477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2052-10.8.2.6543</vt:lpwstr>
  </property>
  <property fmtid="{D5CDD505-2E9C-101B-9397-08002B2CF9AE}" pid="3" name="ICV">
    <vt:lpwstr>229915CDBA4F4E418FCE6DDB98FF93B8_13</vt:lpwstr>
  </property>
  <property fmtid="{D5CDD505-2E9C-101B-9397-08002B2CF9AE}" pid="4" name="KSOTemplateDocerSaveRecord">
    <vt:lpwstr>eyJoZGlkIjoiYzFhMGU2ZDI2YWFiZGE1NTQxZjgxNjYwYmU1MDVmNjAiLCJ1c2VySWQiOiI4MDUyMjAxNTEifQ==</vt:lpwstr>
  </property>
</Properties>
</file>